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737E6504"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527984FF"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6E3198">
        <w:rPr>
          <w:rFonts w:ascii="Times New Roman" w:hAnsi="Times New Roman"/>
          <w:b/>
          <w:sz w:val="24"/>
          <w:szCs w:val="24"/>
        </w:rPr>
        <w:t>65/</w:t>
      </w:r>
      <w:r w:rsidR="003F05B8">
        <w:rPr>
          <w:rFonts w:ascii="Times New Roman" w:hAnsi="Times New Roman"/>
          <w:b/>
          <w:sz w:val="24"/>
          <w:szCs w:val="24"/>
        </w:rPr>
        <w:t>2023</w:t>
      </w:r>
    </w:p>
    <w:p w14:paraId="3958DCE8" w14:textId="0874E521"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6E3198">
        <w:rPr>
          <w:rFonts w:ascii="Times New Roman" w:hAnsi="Times New Roman" w:cs="Times New Roman"/>
          <w:b/>
          <w:bCs/>
          <w:color w:val="auto"/>
        </w:rPr>
        <w:t>2</w:t>
      </w:r>
      <w:r w:rsidR="003F05B8">
        <w:rPr>
          <w:rFonts w:ascii="Times New Roman" w:hAnsi="Times New Roman" w:cs="Times New Roman"/>
          <w:b/>
          <w:bCs/>
          <w:color w:val="auto"/>
        </w:rPr>
        <w:t>4/2023</w:t>
      </w:r>
    </w:p>
    <w:p w14:paraId="211F8DF2" w14:textId="6B2E5803"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 xml:space="preserve">º </w:t>
      </w:r>
      <w:r w:rsidR="00FD61A4">
        <w:rPr>
          <w:rFonts w:ascii="Times New Roman" w:hAnsi="Times New Roman"/>
          <w:b/>
          <w:sz w:val="24"/>
          <w:szCs w:val="24"/>
        </w:rPr>
        <w:t>99</w:t>
      </w:r>
      <w:r w:rsidR="003F05B9" w:rsidRPr="00D47387">
        <w:rPr>
          <w:rFonts w:ascii="Times New Roman" w:hAnsi="Times New Roman"/>
          <w:b/>
          <w:sz w:val="24"/>
          <w:szCs w:val="24"/>
        </w:rPr>
        <w:t>/</w:t>
      </w:r>
      <w:r w:rsidR="00DD076F" w:rsidRPr="00D47387">
        <w:rPr>
          <w:rFonts w:ascii="Times New Roman" w:hAnsi="Times New Roman"/>
          <w:b/>
          <w:sz w:val="24"/>
          <w:szCs w:val="24"/>
        </w:rPr>
        <w:t>202</w:t>
      </w:r>
      <w:r w:rsidR="003F05B8">
        <w:rPr>
          <w:rFonts w:ascii="Times New Roman" w:hAnsi="Times New Roman"/>
          <w:b/>
          <w:sz w:val="24"/>
          <w:szCs w:val="24"/>
        </w:rPr>
        <w:t>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015FFCA3" w:rsidR="004F1378" w:rsidRPr="0032005B"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 xml:space="preserve">O </w:t>
      </w:r>
      <w:r w:rsidRPr="0032005B">
        <w:rPr>
          <w:b/>
        </w:rPr>
        <w:t>MUNICÍPIO DE SÃO BRÁS DO SUAÇUÍ</w:t>
      </w:r>
      <w:r w:rsidRPr="0032005B">
        <w:t xml:space="preserve">, Pessoa Jurídica de Direito Público Interno, por sua Prefeitura sediada na Avenida Doutor Aprígio Ribeiro de Oliveira, </w:t>
      </w:r>
      <w:r w:rsidR="000B0507" w:rsidRPr="0032005B">
        <w:t>nº</w:t>
      </w:r>
      <w:r w:rsidRPr="0032005B">
        <w:t xml:space="preserve"> 150 - Centro - São Brás do Suaçuí, MG, inscrita no CNPJ sob o n</w:t>
      </w:r>
      <w:r w:rsidRPr="0032005B">
        <w:rPr>
          <w:u w:val="single"/>
          <w:vertAlign w:val="superscript"/>
        </w:rPr>
        <w:t>o</w:t>
      </w:r>
      <w:r w:rsidRPr="0032005B">
        <w:t xml:space="preserve"> 20.356.754/0001-96, neste ato representado pelo Prefeito Municipal Senhor </w:t>
      </w:r>
      <w:r w:rsidR="00423745" w:rsidRPr="0032005B">
        <w:t xml:space="preserve"> </w:t>
      </w:r>
      <w:r w:rsidR="0086489A" w:rsidRPr="0032005B">
        <w:t>Geraldino</w:t>
      </w:r>
      <w:r w:rsidR="00423745" w:rsidRPr="0032005B">
        <w:t xml:space="preserve"> </w:t>
      </w:r>
      <w:r w:rsidR="0086489A" w:rsidRPr="0032005B">
        <w:t xml:space="preserve"> Pacheco de Oliveira Filho</w:t>
      </w:r>
      <w:r w:rsidRPr="0032005B">
        <w:t xml:space="preserve">, </w:t>
      </w:r>
      <w:r w:rsidR="00D32C36" w:rsidRPr="0032005B">
        <w:t xml:space="preserve">portador do CPF nº </w:t>
      </w:r>
      <w:r w:rsidR="00961BBA" w:rsidRPr="0032005B">
        <w:t xml:space="preserve">086.883.316-3 </w:t>
      </w:r>
      <w:r w:rsidRPr="0032005B">
        <w:t xml:space="preserve">doravante denominado </w:t>
      </w:r>
      <w:r w:rsidRPr="0032005B">
        <w:rPr>
          <w:b/>
        </w:rPr>
        <w:t>CONTRATANTE</w:t>
      </w:r>
      <w:r w:rsidRPr="0032005B">
        <w:t xml:space="preserve"> e de outro a</w:t>
      </w:r>
      <w:r w:rsidR="00795AB1" w:rsidRPr="0032005B">
        <w:t xml:space="preserve"> microempresa </w:t>
      </w:r>
      <w:proofErr w:type="spellStart"/>
      <w:r w:rsidR="00CF2E9A" w:rsidRPr="0032005B">
        <w:t>Lub</w:t>
      </w:r>
      <w:proofErr w:type="spellEnd"/>
      <w:r w:rsidR="00CF2E9A" w:rsidRPr="0032005B">
        <w:t xml:space="preserve"> </w:t>
      </w:r>
      <w:proofErr w:type="spellStart"/>
      <w:r w:rsidR="008D3212" w:rsidRPr="0032005B">
        <w:t>C</w:t>
      </w:r>
      <w:r w:rsidR="00CF2E9A" w:rsidRPr="0032005B">
        <w:t>ar</w:t>
      </w:r>
      <w:proofErr w:type="spellEnd"/>
      <w:r w:rsidR="00CF2E9A" w:rsidRPr="0032005B">
        <w:t xml:space="preserve"> </w:t>
      </w:r>
      <w:r w:rsidR="008D3212" w:rsidRPr="0032005B">
        <w:t>J</w:t>
      </w:r>
      <w:r w:rsidR="00960AC4" w:rsidRPr="0032005B">
        <w:t>F</w:t>
      </w:r>
      <w:r w:rsidR="00CF2E9A" w:rsidRPr="0032005B">
        <w:t xml:space="preserve"> Distribuidora </w:t>
      </w:r>
      <w:r w:rsidR="00836C88" w:rsidRPr="0032005B">
        <w:t>L</w:t>
      </w:r>
      <w:r w:rsidR="00CF2E9A" w:rsidRPr="0032005B">
        <w:t>tda</w:t>
      </w:r>
      <w:r w:rsidR="00836C88" w:rsidRPr="0032005B">
        <w:t xml:space="preserve">, </w:t>
      </w:r>
      <w:r w:rsidR="001615BC" w:rsidRPr="0032005B">
        <w:t>p</w:t>
      </w:r>
      <w:r w:rsidRPr="0032005B">
        <w:t xml:space="preserve">essoa </w:t>
      </w:r>
      <w:r w:rsidR="001615BC" w:rsidRPr="0032005B">
        <w:t>j</w:t>
      </w:r>
      <w:r w:rsidRPr="0032005B">
        <w:t>urídica que atua no</w:t>
      </w:r>
      <w:r w:rsidR="00D20024" w:rsidRPr="0032005B">
        <w:t xml:space="preserve"> ramo</w:t>
      </w:r>
      <w:r w:rsidR="00370562" w:rsidRPr="0032005B">
        <w:t xml:space="preserve"> </w:t>
      </w:r>
      <w:r w:rsidR="00473604" w:rsidRPr="0032005B">
        <w:rPr>
          <w:bCs/>
        </w:rPr>
        <w:t>c</w:t>
      </w:r>
      <w:r w:rsidR="00370562" w:rsidRPr="0032005B">
        <w:rPr>
          <w:bCs/>
        </w:rPr>
        <w:t>om</w:t>
      </w:r>
      <w:r w:rsidR="00836C88" w:rsidRPr="0032005B">
        <w:rPr>
          <w:bCs/>
        </w:rPr>
        <w:t>é</w:t>
      </w:r>
      <w:r w:rsidR="00370562" w:rsidRPr="0032005B">
        <w:rPr>
          <w:bCs/>
        </w:rPr>
        <w:t>rcio</w:t>
      </w:r>
      <w:r w:rsidR="003D78C0" w:rsidRPr="0032005B">
        <w:rPr>
          <w:bCs/>
        </w:rPr>
        <w:t xml:space="preserve"> atacadista de </w:t>
      </w:r>
      <w:r w:rsidR="00473604" w:rsidRPr="0032005B">
        <w:rPr>
          <w:bCs/>
        </w:rPr>
        <w:t>l</w:t>
      </w:r>
      <w:r w:rsidR="003D78C0" w:rsidRPr="0032005B">
        <w:rPr>
          <w:bCs/>
        </w:rPr>
        <w:t>ubrificantes</w:t>
      </w:r>
      <w:r w:rsidR="003D78C0" w:rsidRPr="0032005B">
        <w:t>,</w:t>
      </w:r>
      <w:r w:rsidR="00473604" w:rsidRPr="0032005B">
        <w:t xml:space="preserve"> c</w:t>
      </w:r>
      <w:r w:rsidR="003D78C0" w:rsidRPr="0032005B">
        <w:t xml:space="preserve">omércio por </w:t>
      </w:r>
      <w:r w:rsidR="00473604" w:rsidRPr="0032005B">
        <w:t>a</w:t>
      </w:r>
      <w:r w:rsidR="003D78C0" w:rsidRPr="0032005B">
        <w:t xml:space="preserve">tacado de </w:t>
      </w:r>
      <w:r w:rsidR="00473604" w:rsidRPr="0032005B">
        <w:t>p</w:t>
      </w:r>
      <w:r w:rsidR="003D78C0" w:rsidRPr="0032005B">
        <w:t xml:space="preserve">eças e </w:t>
      </w:r>
      <w:r w:rsidR="00473604" w:rsidRPr="0032005B">
        <w:t>a</w:t>
      </w:r>
      <w:r w:rsidR="00116756" w:rsidRPr="0032005B">
        <w:t>cessórios</w:t>
      </w:r>
      <w:r w:rsidR="003D78C0" w:rsidRPr="0032005B">
        <w:t xml:space="preserve">  </w:t>
      </w:r>
      <w:r w:rsidR="00473604" w:rsidRPr="0032005B">
        <w:t>n</w:t>
      </w:r>
      <w:r w:rsidR="003D78C0" w:rsidRPr="0032005B">
        <w:t xml:space="preserve">ovos para </w:t>
      </w:r>
      <w:r w:rsidR="00473604" w:rsidRPr="0032005B">
        <w:t>v</w:t>
      </w:r>
      <w:r w:rsidR="003D78C0" w:rsidRPr="0032005B">
        <w:t xml:space="preserve">eículos </w:t>
      </w:r>
      <w:r w:rsidR="00473604" w:rsidRPr="0032005B">
        <w:t>a</w:t>
      </w:r>
      <w:r w:rsidR="003D78C0" w:rsidRPr="0032005B">
        <w:t>utomotores</w:t>
      </w:r>
      <w:r w:rsidR="00116756" w:rsidRPr="0032005B">
        <w:t xml:space="preserve"> e  </w:t>
      </w:r>
      <w:r w:rsidR="00473604" w:rsidRPr="0032005B">
        <w:t>c</w:t>
      </w:r>
      <w:r w:rsidR="003D78C0" w:rsidRPr="0032005B">
        <w:t xml:space="preserve">omércio </w:t>
      </w:r>
      <w:r w:rsidR="00473604" w:rsidRPr="0032005B">
        <w:t>a</w:t>
      </w:r>
      <w:r w:rsidR="003D78C0" w:rsidRPr="0032005B">
        <w:t xml:space="preserve">tacadista de </w:t>
      </w:r>
      <w:r w:rsidR="00473604" w:rsidRPr="0032005B">
        <w:t>m</w:t>
      </w:r>
      <w:r w:rsidR="003D78C0" w:rsidRPr="0032005B">
        <w:t>áquinas</w:t>
      </w:r>
      <w:r w:rsidR="00836C88" w:rsidRPr="0032005B">
        <w:t xml:space="preserve">, etc., </w:t>
      </w:r>
      <w:r w:rsidRPr="0032005B">
        <w:t xml:space="preserve">inscrita no CNPJ sob o nº </w:t>
      </w:r>
      <w:r w:rsidR="00F62474" w:rsidRPr="0032005B">
        <w:t>49.976.820/0001-02</w:t>
      </w:r>
      <w:r w:rsidR="00960AC4" w:rsidRPr="0032005B">
        <w:t xml:space="preserve">,  </w:t>
      </w:r>
      <w:r w:rsidRPr="0032005B">
        <w:t>Inscrição Estad</w:t>
      </w:r>
      <w:r w:rsidR="001615BC" w:rsidRPr="0032005B">
        <w:t>ual nº</w:t>
      </w:r>
      <w:r w:rsidR="00861D99" w:rsidRPr="0032005B">
        <w:t xml:space="preserve"> </w:t>
      </w:r>
      <w:r w:rsidR="00F62474" w:rsidRPr="0032005B">
        <w:t>004572458.00-47</w:t>
      </w:r>
      <w:r w:rsidRPr="0032005B">
        <w:t xml:space="preserve">, com sede na cidade </w:t>
      </w:r>
      <w:r w:rsidR="00117115" w:rsidRPr="0032005B">
        <w:t>de Juiz de Fora</w:t>
      </w:r>
      <w:r w:rsidR="002E1659">
        <w:t>, Estado de Minas Gerais</w:t>
      </w:r>
      <w:r w:rsidR="00960AC4" w:rsidRPr="0032005B">
        <w:t>, CEP 36081</w:t>
      </w:r>
      <w:r w:rsidR="004C211F">
        <w:t>-</w:t>
      </w:r>
      <w:r w:rsidR="00960AC4" w:rsidRPr="0032005B">
        <w:t xml:space="preserve">500, </w:t>
      </w:r>
      <w:r w:rsidRPr="0032005B">
        <w:t>estabeleci</w:t>
      </w:r>
      <w:r w:rsidR="001615BC" w:rsidRPr="0032005B">
        <w:t>da na</w:t>
      </w:r>
      <w:r w:rsidR="00617BB7" w:rsidRPr="0032005B">
        <w:t xml:space="preserve"> Av</w:t>
      </w:r>
      <w:r w:rsidR="00CE4429">
        <w:t>enida</w:t>
      </w:r>
      <w:r w:rsidR="00960AC4" w:rsidRPr="0032005B">
        <w:t xml:space="preserve"> </w:t>
      </w:r>
      <w:r w:rsidR="00617BB7" w:rsidRPr="0032005B">
        <w:t>Garcia Rodrigu</w:t>
      </w:r>
      <w:r w:rsidR="00960AC4" w:rsidRPr="0032005B">
        <w:t>e</w:t>
      </w:r>
      <w:r w:rsidR="003D1664" w:rsidRPr="0032005B">
        <w:t>s P</w:t>
      </w:r>
      <w:r w:rsidR="00960AC4" w:rsidRPr="0032005B">
        <w:t>a</w:t>
      </w:r>
      <w:r w:rsidR="003D1664" w:rsidRPr="0032005B">
        <w:t>es</w:t>
      </w:r>
      <w:r w:rsidR="008D3212" w:rsidRPr="0032005B">
        <w:t>,</w:t>
      </w:r>
      <w:r w:rsidR="00960AC4" w:rsidRPr="0032005B">
        <w:t xml:space="preserve"> n</w:t>
      </w:r>
      <w:r w:rsidR="008D3212" w:rsidRPr="0032005B">
        <w:t>úmero</w:t>
      </w:r>
      <w:r w:rsidR="003D1664" w:rsidRPr="0032005B">
        <w:t xml:space="preserve"> 9123</w:t>
      </w:r>
      <w:r w:rsidR="00D31A2C">
        <w:t xml:space="preserve"> , bairro industrial, </w:t>
      </w:r>
      <w:r w:rsidRPr="0032005B">
        <w:t>representada neste ato por seu sócio</w:t>
      </w:r>
      <w:r w:rsidR="00E748D0" w:rsidRPr="0032005B">
        <w:t xml:space="preserve"> </w:t>
      </w:r>
      <w:proofErr w:type="spellStart"/>
      <w:r w:rsidR="00E748D0" w:rsidRPr="0032005B">
        <w:t>Vivilyn</w:t>
      </w:r>
      <w:proofErr w:type="spellEnd"/>
      <w:r w:rsidR="00E748D0" w:rsidRPr="0032005B">
        <w:t xml:space="preserve"> Hagen Antônio Canedo</w:t>
      </w:r>
      <w:r w:rsidRPr="0032005B">
        <w:t>, portador do documento de identidade</w:t>
      </w:r>
      <w:r w:rsidR="001615BC" w:rsidRPr="0032005B">
        <w:t xml:space="preserve"> nº</w:t>
      </w:r>
      <w:r w:rsidR="00A847F5" w:rsidRPr="0032005B">
        <w:t xml:space="preserve"> </w:t>
      </w:r>
      <w:r w:rsidR="00A4031C" w:rsidRPr="0032005B">
        <w:t>MG</w:t>
      </w:r>
      <w:r w:rsidR="008C3605" w:rsidRPr="0032005B">
        <w:t>-10.722.402</w:t>
      </w:r>
      <w:r w:rsidR="00FC46EC" w:rsidRPr="0032005B">
        <w:t xml:space="preserve"> </w:t>
      </w:r>
      <w:r w:rsidRPr="0032005B">
        <w:rPr>
          <w:iCs/>
        </w:rPr>
        <w:t xml:space="preserve">doravante denominada </w:t>
      </w:r>
      <w:r w:rsidRPr="0032005B">
        <w:rPr>
          <w:b/>
          <w:iCs/>
        </w:rPr>
        <w:t>CONTRATADA</w:t>
      </w:r>
      <w:r w:rsidRPr="0032005B">
        <w:rPr>
          <w:iCs/>
        </w:rPr>
        <w:t>,</w:t>
      </w:r>
      <w:r w:rsidR="00994438" w:rsidRPr="0032005B">
        <w:t xml:space="preserve"> resolvem celebrar o presente C</w:t>
      </w:r>
      <w:r w:rsidRPr="0032005B">
        <w:t xml:space="preserve">ontrato de </w:t>
      </w:r>
      <w:r w:rsidR="0087473A" w:rsidRPr="0032005B">
        <w:t>Fornecimento</w:t>
      </w:r>
      <w:r w:rsidRPr="0032005B">
        <w:t>, que se regerá pelas cláusulas e condições seguintes:</w:t>
      </w: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390C9AFF" w14:textId="7991D00B" w:rsidR="00C80586" w:rsidRPr="00D47387" w:rsidRDefault="00192FD2" w:rsidP="0032005B">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tbl>
      <w:tblPr>
        <w:tblStyle w:val="Tabelacomgrade"/>
        <w:tblW w:w="9101" w:type="dxa"/>
        <w:tblInd w:w="250" w:type="dxa"/>
        <w:tblLayout w:type="fixed"/>
        <w:tblLook w:val="04A0" w:firstRow="1" w:lastRow="0" w:firstColumn="1" w:lastColumn="0" w:noHBand="0" w:noVBand="1"/>
      </w:tblPr>
      <w:tblGrid>
        <w:gridCol w:w="709"/>
        <w:gridCol w:w="879"/>
        <w:gridCol w:w="1134"/>
        <w:gridCol w:w="2835"/>
        <w:gridCol w:w="1134"/>
        <w:gridCol w:w="1276"/>
        <w:gridCol w:w="1134"/>
      </w:tblGrid>
      <w:tr w:rsidR="00192FD2" w:rsidRPr="00D47387" w14:paraId="40E917DC" w14:textId="77777777" w:rsidTr="00604B63">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Item </w:t>
            </w:r>
          </w:p>
        </w:tc>
        <w:tc>
          <w:tcPr>
            <w:tcW w:w="879" w:type="dxa"/>
          </w:tcPr>
          <w:p w14:paraId="0B5CF9E3" w14:textId="0069920C"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Quant</w:t>
            </w:r>
          </w:p>
        </w:tc>
        <w:tc>
          <w:tcPr>
            <w:tcW w:w="1134"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835"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134"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276"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134"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192FD2" w:rsidRPr="00D47387" w14:paraId="7513E2E6" w14:textId="77777777" w:rsidTr="00604B63">
        <w:trPr>
          <w:trHeight w:val="590"/>
        </w:trPr>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879" w:type="dxa"/>
          </w:tcPr>
          <w:p w14:paraId="7F26373F" w14:textId="39B5D768" w:rsidR="00007833" w:rsidRPr="00D47387" w:rsidRDefault="00521C81" w:rsidP="00E3445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40</w:t>
            </w:r>
          </w:p>
        </w:tc>
        <w:tc>
          <w:tcPr>
            <w:tcW w:w="1134" w:type="dxa"/>
          </w:tcPr>
          <w:p w14:paraId="78227813" w14:textId="3E09683A" w:rsidR="00192FD2" w:rsidRPr="00D47387" w:rsidRDefault="00521C81"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 xml:space="preserve">Galão 20 litros </w:t>
            </w:r>
          </w:p>
        </w:tc>
        <w:tc>
          <w:tcPr>
            <w:tcW w:w="2835" w:type="dxa"/>
          </w:tcPr>
          <w:p w14:paraId="5D656B69" w14:textId="6F2BB137" w:rsidR="00500499" w:rsidRPr="00500499" w:rsidRDefault="00521C81" w:rsidP="00192FD2">
            <w:pPr>
              <w:spacing w:after="0" w:line="360" w:lineRule="auto"/>
              <w:jc w:val="both"/>
              <w:rPr>
                <w:rFonts w:ascii="Times New Roman" w:hAnsi="Times New Roman"/>
                <w:color w:val="000000"/>
              </w:rPr>
            </w:pPr>
            <w:r>
              <w:rPr>
                <w:rFonts w:ascii="Times New Roman" w:hAnsi="Times New Roman"/>
                <w:bCs/>
                <w:sz w:val="24"/>
                <w:szCs w:val="24"/>
              </w:rPr>
              <w:t>Óleo lubrificante SAE 15w40</w:t>
            </w:r>
            <w:r w:rsidR="00500499">
              <w:rPr>
                <w:rFonts w:ascii="Times New Roman" w:hAnsi="Times New Roman"/>
                <w:bCs/>
                <w:sz w:val="24"/>
                <w:szCs w:val="24"/>
              </w:rPr>
              <w:t xml:space="preserve">  </w:t>
            </w:r>
            <w:r w:rsidR="00500499" w:rsidRPr="0079776F">
              <w:rPr>
                <w:rFonts w:ascii="Times New Roman" w:hAnsi="Times New Roman"/>
                <w:color w:val="000000"/>
              </w:rPr>
              <w:t xml:space="preserve">PARA VEICULOS </w:t>
            </w:r>
            <w:r w:rsidR="00500499" w:rsidRPr="0079776F">
              <w:rPr>
                <w:rFonts w:ascii="Times New Roman" w:hAnsi="Times New Roman"/>
                <w:color w:val="000000"/>
              </w:rPr>
              <w:lastRenderedPageBreak/>
              <w:t>A DIESEL (CAMINHÕES). Com certificado TS 16949</w:t>
            </w:r>
          </w:p>
        </w:tc>
        <w:tc>
          <w:tcPr>
            <w:tcW w:w="1134" w:type="dxa"/>
          </w:tcPr>
          <w:p w14:paraId="16D67463" w14:textId="40F6CDBF"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lastRenderedPageBreak/>
              <w:t>Shell</w:t>
            </w:r>
          </w:p>
        </w:tc>
        <w:tc>
          <w:tcPr>
            <w:tcW w:w="1276" w:type="dxa"/>
          </w:tcPr>
          <w:p w14:paraId="3C3BBA41" w14:textId="1156C73D"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570,00</w:t>
            </w:r>
          </w:p>
        </w:tc>
        <w:tc>
          <w:tcPr>
            <w:tcW w:w="1134" w:type="dxa"/>
          </w:tcPr>
          <w:p w14:paraId="5A65239B" w14:textId="1E3DD2D4"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22.800,00</w:t>
            </w:r>
          </w:p>
        </w:tc>
      </w:tr>
      <w:tr w:rsidR="00192FD2" w:rsidRPr="00D47387" w14:paraId="2338E58A" w14:textId="77777777" w:rsidTr="00604B63">
        <w:tc>
          <w:tcPr>
            <w:tcW w:w="709" w:type="dxa"/>
          </w:tcPr>
          <w:p w14:paraId="16F4797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2.</w:t>
            </w:r>
          </w:p>
        </w:tc>
        <w:tc>
          <w:tcPr>
            <w:tcW w:w="879" w:type="dxa"/>
          </w:tcPr>
          <w:p w14:paraId="3BE53B20" w14:textId="2820859D" w:rsidR="00192FD2" w:rsidRPr="00D47387" w:rsidRDefault="00521C81" w:rsidP="00521C81">
            <w:pPr>
              <w:pStyle w:val="Default"/>
              <w:spacing w:line="360" w:lineRule="auto"/>
              <w:rPr>
                <w:rFonts w:ascii="Times New Roman" w:hAnsi="Times New Roman" w:cs="Times New Roman"/>
                <w:bCs/>
                <w:color w:val="auto"/>
              </w:rPr>
            </w:pPr>
            <w:r>
              <w:rPr>
                <w:rFonts w:ascii="Times New Roman" w:hAnsi="Times New Roman" w:cs="Times New Roman"/>
                <w:bCs/>
                <w:color w:val="auto"/>
              </w:rPr>
              <w:t>60</w:t>
            </w:r>
          </w:p>
        </w:tc>
        <w:tc>
          <w:tcPr>
            <w:tcW w:w="1134" w:type="dxa"/>
          </w:tcPr>
          <w:p w14:paraId="641A137D" w14:textId="07EFD4B6" w:rsidR="002C4018" w:rsidRPr="00D47387" w:rsidRDefault="00521C81"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unidades</w:t>
            </w:r>
          </w:p>
        </w:tc>
        <w:tc>
          <w:tcPr>
            <w:tcW w:w="2835" w:type="dxa"/>
          </w:tcPr>
          <w:p w14:paraId="576A8C95" w14:textId="6A7CCB76" w:rsidR="00192FD2" w:rsidRPr="00D47387" w:rsidRDefault="00521C81" w:rsidP="00500499">
            <w:pPr>
              <w:spacing w:after="0" w:line="360" w:lineRule="auto"/>
              <w:jc w:val="both"/>
              <w:rPr>
                <w:rFonts w:ascii="Times New Roman" w:hAnsi="Times New Roman"/>
                <w:bCs/>
                <w:sz w:val="24"/>
                <w:szCs w:val="24"/>
              </w:rPr>
            </w:pPr>
            <w:r>
              <w:rPr>
                <w:rFonts w:ascii="Times New Roman" w:hAnsi="Times New Roman"/>
                <w:bCs/>
                <w:sz w:val="24"/>
                <w:szCs w:val="24"/>
              </w:rPr>
              <w:t>Óleo lubrificante sintético 15w40</w:t>
            </w:r>
            <w:r w:rsidR="00500499">
              <w:rPr>
                <w:rFonts w:ascii="Times New Roman" w:hAnsi="Times New Roman"/>
                <w:bCs/>
                <w:sz w:val="24"/>
                <w:szCs w:val="24"/>
              </w:rPr>
              <w:t xml:space="preserve"> </w:t>
            </w:r>
            <w:r w:rsidR="00500499" w:rsidRPr="0079776F">
              <w:rPr>
                <w:rFonts w:ascii="Times New Roman" w:hAnsi="Times New Roman"/>
                <w:color w:val="000000"/>
              </w:rPr>
              <w:t>PARA MOTORES A DIESEL,</w:t>
            </w:r>
            <w:r w:rsidR="00500499">
              <w:rPr>
                <w:rFonts w:ascii="Times New Roman" w:hAnsi="Times New Roman"/>
                <w:color w:val="000000"/>
              </w:rPr>
              <w:t xml:space="preserve"> </w:t>
            </w:r>
            <w:r w:rsidR="00500499" w:rsidRPr="0079776F">
              <w:rPr>
                <w:rFonts w:ascii="Times New Roman" w:hAnsi="Times New Roman"/>
                <w:color w:val="000000"/>
              </w:rPr>
              <w:t>PARA CAMINHÕES</w:t>
            </w:r>
            <w:r w:rsidR="00500499">
              <w:rPr>
                <w:rFonts w:ascii="Times New Roman" w:hAnsi="Times New Roman"/>
                <w:color w:val="000000"/>
              </w:rPr>
              <w:t xml:space="preserve"> </w:t>
            </w:r>
            <w:r w:rsidR="00500499" w:rsidRPr="0079776F">
              <w:rPr>
                <w:rFonts w:ascii="Times New Roman" w:hAnsi="Times New Roman"/>
                <w:color w:val="000000"/>
              </w:rPr>
              <w:t>IVECO/VOLVO. Com certificado TS 16.949</w:t>
            </w:r>
          </w:p>
        </w:tc>
        <w:tc>
          <w:tcPr>
            <w:tcW w:w="1134" w:type="dxa"/>
          </w:tcPr>
          <w:p w14:paraId="2DA018BB" w14:textId="4AF186C8" w:rsidR="00192FD2" w:rsidRPr="00EC3FFB" w:rsidRDefault="00521C81" w:rsidP="00192FD2">
            <w:pPr>
              <w:spacing w:after="0" w:line="360" w:lineRule="auto"/>
              <w:rPr>
                <w:rFonts w:ascii="Times New Roman" w:hAnsi="Times New Roman"/>
                <w:sz w:val="24"/>
                <w:szCs w:val="24"/>
              </w:rPr>
            </w:pPr>
            <w:r>
              <w:rPr>
                <w:rFonts w:ascii="Times New Roman" w:hAnsi="Times New Roman"/>
                <w:sz w:val="24"/>
                <w:szCs w:val="24"/>
              </w:rPr>
              <w:t>Petrobras</w:t>
            </w:r>
          </w:p>
        </w:tc>
        <w:tc>
          <w:tcPr>
            <w:tcW w:w="1276" w:type="dxa"/>
          </w:tcPr>
          <w:p w14:paraId="71E18749" w14:textId="579DA06D"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26,00</w:t>
            </w:r>
          </w:p>
        </w:tc>
        <w:tc>
          <w:tcPr>
            <w:tcW w:w="1134" w:type="dxa"/>
          </w:tcPr>
          <w:p w14:paraId="740FF50D" w14:textId="67D15DFA"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1.560,00</w:t>
            </w:r>
          </w:p>
        </w:tc>
      </w:tr>
      <w:tr w:rsidR="00192FD2" w:rsidRPr="00D47387" w14:paraId="3287C7E2" w14:textId="77777777" w:rsidTr="00604B63">
        <w:tc>
          <w:tcPr>
            <w:tcW w:w="709" w:type="dxa"/>
          </w:tcPr>
          <w:p w14:paraId="58CAB5A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3.</w:t>
            </w:r>
          </w:p>
        </w:tc>
        <w:tc>
          <w:tcPr>
            <w:tcW w:w="879" w:type="dxa"/>
          </w:tcPr>
          <w:p w14:paraId="73A87FD1" w14:textId="7054AC27" w:rsidR="00192FD2" w:rsidRPr="00D47387" w:rsidRDefault="00521C81" w:rsidP="00521C81">
            <w:pPr>
              <w:pStyle w:val="Default"/>
              <w:spacing w:line="360" w:lineRule="auto"/>
              <w:rPr>
                <w:rFonts w:ascii="Times New Roman" w:hAnsi="Times New Roman" w:cs="Times New Roman"/>
                <w:bCs/>
                <w:color w:val="auto"/>
              </w:rPr>
            </w:pPr>
            <w:r>
              <w:rPr>
                <w:rFonts w:ascii="Times New Roman" w:hAnsi="Times New Roman" w:cs="Times New Roman"/>
                <w:bCs/>
                <w:color w:val="auto"/>
              </w:rPr>
              <w:t>70</w:t>
            </w:r>
          </w:p>
        </w:tc>
        <w:tc>
          <w:tcPr>
            <w:tcW w:w="1134" w:type="dxa"/>
          </w:tcPr>
          <w:p w14:paraId="223C6A31" w14:textId="5CC5A2E5" w:rsidR="002C4018" w:rsidRPr="00D47387" w:rsidRDefault="00521C81"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 xml:space="preserve">Galão 20 litros </w:t>
            </w:r>
          </w:p>
        </w:tc>
        <w:tc>
          <w:tcPr>
            <w:tcW w:w="2835" w:type="dxa"/>
          </w:tcPr>
          <w:p w14:paraId="02C2979F" w14:textId="1E2DC922" w:rsidR="00192FD2" w:rsidRPr="00D47387" w:rsidRDefault="00521C81" w:rsidP="00192FD2">
            <w:pPr>
              <w:spacing w:after="0" w:line="360" w:lineRule="auto"/>
              <w:jc w:val="both"/>
              <w:rPr>
                <w:rFonts w:ascii="Times New Roman" w:hAnsi="Times New Roman"/>
                <w:bCs/>
                <w:sz w:val="24"/>
                <w:szCs w:val="24"/>
              </w:rPr>
            </w:pPr>
            <w:r>
              <w:rPr>
                <w:rFonts w:ascii="Times New Roman" w:hAnsi="Times New Roman"/>
                <w:bCs/>
                <w:sz w:val="24"/>
                <w:szCs w:val="24"/>
              </w:rPr>
              <w:t xml:space="preserve">Óleo lubrificante sintético 10w40 </w:t>
            </w:r>
            <w:r w:rsidR="00500499" w:rsidRPr="0079776F">
              <w:rPr>
                <w:rFonts w:ascii="Times New Roman" w:hAnsi="Times New Roman"/>
                <w:color w:val="000000"/>
              </w:rPr>
              <w:t>PARA MOTORES A DIESEL. Com certificado TS 16.949</w:t>
            </w:r>
          </w:p>
        </w:tc>
        <w:tc>
          <w:tcPr>
            <w:tcW w:w="1134" w:type="dxa"/>
          </w:tcPr>
          <w:p w14:paraId="7E3F5C9D" w14:textId="1AFB24E0"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YPF</w:t>
            </w:r>
          </w:p>
        </w:tc>
        <w:tc>
          <w:tcPr>
            <w:tcW w:w="1276" w:type="dxa"/>
          </w:tcPr>
          <w:p w14:paraId="5FD0F988" w14:textId="188154EF"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649,</w:t>
            </w:r>
            <w:r w:rsidR="00500499">
              <w:rPr>
                <w:rFonts w:ascii="Times New Roman" w:hAnsi="Times New Roman"/>
                <w:sz w:val="24"/>
                <w:szCs w:val="24"/>
              </w:rPr>
              <w:t>50</w:t>
            </w:r>
          </w:p>
        </w:tc>
        <w:tc>
          <w:tcPr>
            <w:tcW w:w="1134" w:type="dxa"/>
          </w:tcPr>
          <w:p w14:paraId="6F01C8F8" w14:textId="09941B14"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45.465,00</w:t>
            </w:r>
          </w:p>
        </w:tc>
      </w:tr>
      <w:tr w:rsidR="00192FD2" w:rsidRPr="00D47387" w14:paraId="5327CA5D" w14:textId="77777777" w:rsidTr="00604B63">
        <w:tc>
          <w:tcPr>
            <w:tcW w:w="709" w:type="dxa"/>
          </w:tcPr>
          <w:p w14:paraId="1E0BF143"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4.</w:t>
            </w:r>
          </w:p>
        </w:tc>
        <w:tc>
          <w:tcPr>
            <w:tcW w:w="879" w:type="dxa"/>
          </w:tcPr>
          <w:p w14:paraId="4B3347BE" w14:textId="47923B69" w:rsidR="00007833" w:rsidRPr="00D47387" w:rsidRDefault="00521C81" w:rsidP="00E3445F">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70</w:t>
            </w:r>
          </w:p>
        </w:tc>
        <w:tc>
          <w:tcPr>
            <w:tcW w:w="1134" w:type="dxa"/>
          </w:tcPr>
          <w:p w14:paraId="09542AE7" w14:textId="7C0B8640" w:rsidR="00B57091" w:rsidRPr="00D47387" w:rsidRDefault="00521C81"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litros</w:t>
            </w:r>
          </w:p>
        </w:tc>
        <w:tc>
          <w:tcPr>
            <w:tcW w:w="2835" w:type="dxa"/>
          </w:tcPr>
          <w:p w14:paraId="7CFEA273" w14:textId="79F7ADF9" w:rsidR="00837002" w:rsidRPr="00D47387" w:rsidRDefault="00521C81" w:rsidP="00192FD2">
            <w:pPr>
              <w:spacing w:after="0" w:line="360" w:lineRule="auto"/>
              <w:jc w:val="both"/>
              <w:rPr>
                <w:rFonts w:ascii="Times New Roman" w:hAnsi="Times New Roman"/>
                <w:bCs/>
                <w:sz w:val="24"/>
                <w:szCs w:val="24"/>
              </w:rPr>
            </w:pPr>
            <w:r>
              <w:rPr>
                <w:rFonts w:ascii="Times New Roman" w:hAnsi="Times New Roman"/>
                <w:bCs/>
                <w:sz w:val="24"/>
                <w:szCs w:val="24"/>
              </w:rPr>
              <w:t>Óleo lubrificante sintético 5w40</w:t>
            </w:r>
            <w:r w:rsidR="00500499">
              <w:rPr>
                <w:rFonts w:ascii="Times New Roman" w:hAnsi="Times New Roman"/>
                <w:bCs/>
                <w:sz w:val="24"/>
                <w:szCs w:val="24"/>
              </w:rPr>
              <w:t xml:space="preserve">. </w:t>
            </w:r>
            <w:r w:rsidR="00500499" w:rsidRPr="0079776F">
              <w:rPr>
                <w:rFonts w:ascii="Times New Roman" w:hAnsi="Times New Roman"/>
                <w:color w:val="000000"/>
              </w:rPr>
              <w:t>Com certificado TS 16.949</w:t>
            </w:r>
          </w:p>
        </w:tc>
        <w:tc>
          <w:tcPr>
            <w:tcW w:w="1134" w:type="dxa"/>
          </w:tcPr>
          <w:p w14:paraId="4FAB215E" w14:textId="386013C5"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YPF</w:t>
            </w:r>
          </w:p>
        </w:tc>
        <w:tc>
          <w:tcPr>
            <w:tcW w:w="1276" w:type="dxa"/>
          </w:tcPr>
          <w:p w14:paraId="732BFC45" w14:textId="573FC952"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51,00</w:t>
            </w:r>
          </w:p>
        </w:tc>
        <w:tc>
          <w:tcPr>
            <w:tcW w:w="1134" w:type="dxa"/>
          </w:tcPr>
          <w:p w14:paraId="7979DD32" w14:textId="72BAB4F9" w:rsidR="00192FD2" w:rsidRPr="00D47387" w:rsidRDefault="00521C81" w:rsidP="00192FD2">
            <w:pPr>
              <w:spacing w:after="0" w:line="360" w:lineRule="auto"/>
              <w:rPr>
                <w:rFonts w:ascii="Times New Roman" w:hAnsi="Times New Roman"/>
                <w:sz w:val="24"/>
                <w:szCs w:val="24"/>
              </w:rPr>
            </w:pPr>
            <w:r>
              <w:rPr>
                <w:rFonts w:ascii="Times New Roman" w:hAnsi="Times New Roman"/>
                <w:sz w:val="24"/>
                <w:szCs w:val="24"/>
              </w:rPr>
              <w:t>3.570,00</w:t>
            </w:r>
          </w:p>
        </w:tc>
      </w:tr>
      <w:tr w:rsidR="00535435" w:rsidRPr="00D47387" w14:paraId="025D6E78" w14:textId="77777777" w:rsidTr="00604B63">
        <w:tc>
          <w:tcPr>
            <w:tcW w:w="709" w:type="dxa"/>
          </w:tcPr>
          <w:p w14:paraId="11B23433" w14:textId="5563A717" w:rsidR="00535435" w:rsidRPr="00D47387" w:rsidRDefault="00535435" w:rsidP="00A53517">
            <w:pPr>
              <w:spacing w:after="0" w:line="360" w:lineRule="auto"/>
              <w:rPr>
                <w:rFonts w:ascii="Times New Roman" w:hAnsi="Times New Roman"/>
                <w:sz w:val="24"/>
                <w:szCs w:val="24"/>
              </w:rPr>
            </w:pPr>
            <w:r>
              <w:rPr>
                <w:rFonts w:ascii="Times New Roman" w:hAnsi="Times New Roman"/>
                <w:sz w:val="24"/>
                <w:szCs w:val="24"/>
              </w:rPr>
              <w:t>5</w:t>
            </w:r>
          </w:p>
        </w:tc>
        <w:tc>
          <w:tcPr>
            <w:tcW w:w="879" w:type="dxa"/>
          </w:tcPr>
          <w:p w14:paraId="7C894CDC" w14:textId="2C8360A9" w:rsidR="00535435" w:rsidRDefault="00521C81" w:rsidP="00521C81">
            <w:pPr>
              <w:pStyle w:val="Default"/>
              <w:spacing w:line="360" w:lineRule="auto"/>
              <w:rPr>
                <w:rFonts w:ascii="Times New Roman" w:hAnsi="Times New Roman" w:cs="Times New Roman"/>
                <w:bCs/>
                <w:color w:val="auto"/>
              </w:rPr>
            </w:pPr>
            <w:r>
              <w:rPr>
                <w:rFonts w:ascii="Times New Roman" w:hAnsi="Times New Roman" w:cs="Times New Roman"/>
                <w:bCs/>
                <w:color w:val="auto"/>
              </w:rPr>
              <w:t>40</w:t>
            </w:r>
          </w:p>
        </w:tc>
        <w:tc>
          <w:tcPr>
            <w:tcW w:w="1134" w:type="dxa"/>
          </w:tcPr>
          <w:p w14:paraId="3A5686F0" w14:textId="18B55468" w:rsidR="00535435" w:rsidRDefault="00521C81"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 xml:space="preserve">Galão 20 litros </w:t>
            </w:r>
          </w:p>
        </w:tc>
        <w:tc>
          <w:tcPr>
            <w:tcW w:w="2835" w:type="dxa"/>
          </w:tcPr>
          <w:p w14:paraId="24837823" w14:textId="3AEF2D93" w:rsidR="00535435" w:rsidRDefault="00BC5051" w:rsidP="00192FD2">
            <w:pPr>
              <w:spacing w:after="0" w:line="360" w:lineRule="auto"/>
              <w:jc w:val="both"/>
              <w:rPr>
                <w:rFonts w:ascii="Times New Roman" w:hAnsi="Times New Roman"/>
                <w:bCs/>
                <w:sz w:val="24"/>
                <w:szCs w:val="24"/>
              </w:rPr>
            </w:pPr>
            <w:r>
              <w:rPr>
                <w:rFonts w:ascii="Times New Roman" w:hAnsi="Times New Roman"/>
                <w:bCs/>
                <w:sz w:val="24"/>
                <w:szCs w:val="24"/>
              </w:rPr>
              <w:t xml:space="preserve">Óleo lubrificante sintético 15w40 </w:t>
            </w:r>
            <w:r w:rsidR="00500499" w:rsidRPr="0079776F">
              <w:rPr>
                <w:rFonts w:ascii="Times New Roman" w:hAnsi="Times New Roman"/>
                <w:color w:val="000000"/>
              </w:rPr>
              <w:t>PARA VEICULOS A DIESEL</w:t>
            </w:r>
            <w:r w:rsidR="00500499">
              <w:rPr>
                <w:rFonts w:ascii="Times New Roman" w:hAnsi="Times New Roman"/>
                <w:color w:val="000000"/>
              </w:rPr>
              <w:t xml:space="preserve"> </w:t>
            </w:r>
            <w:r w:rsidR="00500499" w:rsidRPr="0079776F">
              <w:rPr>
                <w:rFonts w:ascii="Times New Roman" w:hAnsi="Times New Roman"/>
                <w:color w:val="000000"/>
              </w:rPr>
              <w:t>(CAMINHÕES). Com certificado TS 16949</w:t>
            </w:r>
          </w:p>
        </w:tc>
        <w:tc>
          <w:tcPr>
            <w:tcW w:w="1134" w:type="dxa"/>
          </w:tcPr>
          <w:p w14:paraId="62A48D1C" w14:textId="06A1B539" w:rsidR="00535435" w:rsidRDefault="00C23E81" w:rsidP="00192FD2">
            <w:pPr>
              <w:spacing w:after="0" w:line="360" w:lineRule="auto"/>
              <w:rPr>
                <w:rFonts w:ascii="Times New Roman" w:hAnsi="Times New Roman"/>
                <w:sz w:val="24"/>
                <w:szCs w:val="24"/>
              </w:rPr>
            </w:pPr>
            <w:r>
              <w:rPr>
                <w:rFonts w:ascii="Times New Roman" w:hAnsi="Times New Roman"/>
                <w:sz w:val="24"/>
                <w:szCs w:val="24"/>
              </w:rPr>
              <w:t>Shell</w:t>
            </w:r>
          </w:p>
        </w:tc>
        <w:tc>
          <w:tcPr>
            <w:tcW w:w="1276" w:type="dxa"/>
          </w:tcPr>
          <w:p w14:paraId="5DC6666D" w14:textId="2AF8C675" w:rsidR="00535435" w:rsidRDefault="00C23E81" w:rsidP="00192FD2">
            <w:pPr>
              <w:spacing w:after="0" w:line="360" w:lineRule="auto"/>
              <w:rPr>
                <w:rFonts w:ascii="Times New Roman" w:hAnsi="Times New Roman"/>
                <w:sz w:val="24"/>
                <w:szCs w:val="24"/>
              </w:rPr>
            </w:pPr>
            <w:r>
              <w:rPr>
                <w:rFonts w:ascii="Times New Roman" w:hAnsi="Times New Roman"/>
                <w:sz w:val="24"/>
                <w:szCs w:val="24"/>
              </w:rPr>
              <w:t>621,00</w:t>
            </w:r>
          </w:p>
        </w:tc>
        <w:tc>
          <w:tcPr>
            <w:tcW w:w="1134" w:type="dxa"/>
          </w:tcPr>
          <w:p w14:paraId="1F545C16" w14:textId="27D2D989" w:rsidR="00535435" w:rsidRDefault="00C23E81" w:rsidP="00192FD2">
            <w:pPr>
              <w:spacing w:after="0" w:line="360" w:lineRule="auto"/>
              <w:rPr>
                <w:rFonts w:ascii="Times New Roman" w:hAnsi="Times New Roman"/>
                <w:sz w:val="24"/>
                <w:szCs w:val="24"/>
              </w:rPr>
            </w:pPr>
            <w:r>
              <w:rPr>
                <w:rFonts w:ascii="Times New Roman" w:hAnsi="Times New Roman"/>
                <w:sz w:val="24"/>
                <w:szCs w:val="24"/>
              </w:rPr>
              <w:t>24.840,00</w:t>
            </w:r>
          </w:p>
        </w:tc>
      </w:tr>
      <w:tr w:rsidR="00603D50" w:rsidRPr="00D47387" w14:paraId="7A7B6671" w14:textId="77777777" w:rsidTr="00604B63">
        <w:tc>
          <w:tcPr>
            <w:tcW w:w="709" w:type="dxa"/>
          </w:tcPr>
          <w:p w14:paraId="6A6D4971" w14:textId="3420B567" w:rsidR="00603D50" w:rsidRDefault="00603D50" w:rsidP="00A53517">
            <w:pPr>
              <w:spacing w:after="0" w:line="360" w:lineRule="auto"/>
              <w:rPr>
                <w:rFonts w:ascii="Times New Roman" w:hAnsi="Times New Roman"/>
                <w:sz w:val="24"/>
                <w:szCs w:val="24"/>
              </w:rPr>
            </w:pPr>
          </w:p>
        </w:tc>
        <w:tc>
          <w:tcPr>
            <w:tcW w:w="879" w:type="dxa"/>
          </w:tcPr>
          <w:p w14:paraId="7DA7595A" w14:textId="15DDA2C8" w:rsidR="00603D50" w:rsidRDefault="00603D50" w:rsidP="00E3445F">
            <w:pPr>
              <w:pStyle w:val="Default"/>
              <w:spacing w:line="360" w:lineRule="auto"/>
              <w:jc w:val="center"/>
              <w:rPr>
                <w:rFonts w:ascii="Times New Roman" w:hAnsi="Times New Roman" w:cs="Times New Roman"/>
                <w:bCs/>
                <w:color w:val="auto"/>
              </w:rPr>
            </w:pPr>
          </w:p>
        </w:tc>
        <w:tc>
          <w:tcPr>
            <w:tcW w:w="1134" w:type="dxa"/>
          </w:tcPr>
          <w:p w14:paraId="181BC1B7" w14:textId="289EC9AD" w:rsidR="00603D50" w:rsidRDefault="00603D50" w:rsidP="00192FD2">
            <w:pPr>
              <w:pStyle w:val="Default"/>
              <w:spacing w:line="360" w:lineRule="auto"/>
              <w:jc w:val="center"/>
              <w:rPr>
                <w:rFonts w:ascii="Times New Roman" w:hAnsi="Times New Roman" w:cs="Times New Roman"/>
                <w:bCs/>
                <w:color w:val="auto"/>
              </w:rPr>
            </w:pPr>
          </w:p>
        </w:tc>
        <w:tc>
          <w:tcPr>
            <w:tcW w:w="2835" w:type="dxa"/>
          </w:tcPr>
          <w:p w14:paraId="7BE3523C" w14:textId="04B420FF" w:rsidR="00603D50" w:rsidRDefault="00662540" w:rsidP="00192FD2">
            <w:pPr>
              <w:spacing w:after="0" w:line="360" w:lineRule="auto"/>
              <w:jc w:val="both"/>
              <w:rPr>
                <w:rFonts w:ascii="Times New Roman" w:hAnsi="Times New Roman"/>
                <w:bCs/>
                <w:sz w:val="24"/>
                <w:szCs w:val="24"/>
              </w:rPr>
            </w:pPr>
            <w:r>
              <w:rPr>
                <w:rFonts w:ascii="Times New Roman" w:hAnsi="Times New Roman"/>
                <w:bCs/>
                <w:sz w:val="24"/>
                <w:szCs w:val="24"/>
              </w:rPr>
              <w:t>VALOR TOTAL</w:t>
            </w:r>
          </w:p>
        </w:tc>
        <w:tc>
          <w:tcPr>
            <w:tcW w:w="1134" w:type="dxa"/>
          </w:tcPr>
          <w:p w14:paraId="5AD6AFF2" w14:textId="5140AEB7" w:rsidR="00603D50" w:rsidRDefault="00603D50" w:rsidP="00192FD2">
            <w:pPr>
              <w:spacing w:after="0" w:line="360" w:lineRule="auto"/>
              <w:rPr>
                <w:rFonts w:ascii="Times New Roman" w:hAnsi="Times New Roman"/>
                <w:sz w:val="24"/>
                <w:szCs w:val="24"/>
              </w:rPr>
            </w:pPr>
          </w:p>
        </w:tc>
        <w:tc>
          <w:tcPr>
            <w:tcW w:w="1276" w:type="dxa"/>
          </w:tcPr>
          <w:p w14:paraId="7928C355" w14:textId="545F84CD" w:rsidR="00603D50" w:rsidRDefault="00603D50" w:rsidP="00192FD2">
            <w:pPr>
              <w:spacing w:after="0" w:line="360" w:lineRule="auto"/>
              <w:rPr>
                <w:rFonts w:ascii="Times New Roman" w:hAnsi="Times New Roman"/>
                <w:sz w:val="24"/>
                <w:szCs w:val="24"/>
              </w:rPr>
            </w:pPr>
          </w:p>
        </w:tc>
        <w:tc>
          <w:tcPr>
            <w:tcW w:w="1134" w:type="dxa"/>
          </w:tcPr>
          <w:p w14:paraId="2BDA8DB7" w14:textId="637D8874" w:rsidR="00603D50" w:rsidRPr="0069605A" w:rsidRDefault="0069605A" w:rsidP="00192FD2">
            <w:pPr>
              <w:spacing w:after="0" w:line="360" w:lineRule="auto"/>
              <w:rPr>
                <w:rFonts w:ascii="Times New Roman" w:hAnsi="Times New Roman"/>
                <w:b/>
                <w:sz w:val="24"/>
                <w:szCs w:val="24"/>
              </w:rPr>
            </w:pPr>
            <w:r w:rsidRPr="0069605A">
              <w:rPr>
                <w:rFonts w:ascii="Times New Roman" w:hAnsi="Times New Roman"/>
                <w:b/>
                <w:sz w:val="24"/>
                <w:szCs w:val="24"/>
              </w:rPr>
              <w:t>98.235,00</w:t>
            </w:r>
          </w:p>
        </w:tc>
      </w:tr>
    </w:tbl>
    <w:p w14:paraId="7EFA582F" w14:textId="02731D06" w:rsidR="004F1378" w:rsidRPr="00D47387" w:rsidRDefault="004F1378" w:rsidP="006E3198">
      <w:pPr>
        <w:tabs>
          <w:tab w:val="left" w:pos="857"/>
          <w:tab w:val="left" w:pos="2714"/>
          <w:tab w:val="left" w:pos="6592"/>
          <w:tab w:val="left" w:pos="8576"/>
          <w:tab w:val="left" w:pos="10419"/>
        </w:tabs>
        <w:spacing w:line="360" w:lineRule="auto"/>
        <w:rPr>
          <w:rFonts w:ascii="Times New Roman" w:hAnsi="Times New Roman"/>
          <w:b/>
          <w:sz w:val="24"/>
          <w:szCs w:val="24"/>
          <w:highlight w:val="green"/>
        </w:rPr>
      </w:pP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54A8801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6E3198">
        <w:t>65</w:t>
      </w:r>
      <w:r w:rsidR="003F05B8">
        <w:t>/2023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6E3198">
        <w:t>2</w:t>
      </w:r>
      <w:r w:rsidR="003F05B8">
        <w:t>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lastRenderedPageBreak/>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4DC648FF"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6E3198">
        <w:t>2</w:t>
      </w:r>
      <w:r w:rsidR="003F05B8">
        <w:t>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t>CLÁUSULA QUINTA – DO VALOR DO CONTRATO</w:t>
      </w:r>
    </w:p>
    <w:p w14:paraId="0E085B65" w14:textId="77777777" w:rsidR="00643411" w:rsidRPr="00D47387" w:rsidRDefault="00643411" w:rsidP="007322C0">
      <w:pPr>
        <w:pStyle w:val="SemEspaamento"/>
        <w:spacing w:line="360" w:lineRule="auto"/>
        <w:jc w:val="both"/>
      </w:pPr>
    </w:p>
    <w:p w14:paraId="71A6FAAB" w14:textId="63094951"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do presente contrato é de R$</w:t>
      </w:r>
      <w:r w:rsidR="00744B41">
        <w:t xml:space="preserve"> 9</w:t>
      </w:r>
      <w:r w:rsidR="007740E5">
        <w:t>8.235,00</w:t>
      </w:r>
      <w:r w:rsidR="00744B41">
        <w:t xml:space="preserve"> (noventa e </w:t>
      </w:r>
      <w:r w:rsidR="007740E5">
        <w:t xml:space="preserve">oito mil duzentos e trinta e cinco </w:t>
      </w:r>
      <w:r w:rsidR="005A5DAD">
        <w:t>reais</w:t>
      </w:r>
      <w:r w:rsidR="00AC7AFA" w:rsidRPr="00D47387">
        <w:t>).</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6.4.2-</w:t>
      </w:r>
      <w:r w:rsidRPr="00D47387">
        <w:rPr>
          <w:rFonts w:ascii="Times New Roman" w:hAnsi="Times New Roman" w:cs="Times New Roman"/>
          <w:color w:val="auto"/>
        </w:rPr>
        <w:t xml:space="preserve"> mediante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mediante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Default="00D32C36" w:rsidP="00D32C36">
      <w:pPr>
        <w:pStyle w:val="SemEspaamento"/>
        <w:spacing w:line="360" w:lineRule="auto"/>
        <w:ind w:firstLine="708"/>
        <w:jc w:val="both"/>
      </w:pPr>
    </w:p>
    <w:p w14:paraId="2CC4CF74" w14:textId="155762FE" w:rsidR="005A5DAD" w:rsidRPr="005A5DAD" w:rsidRDefault="005A5DAD" w:rsidP="005A5DAD">
      <w:pPr>
        <w:tabs>
          <w:tab w:val="left" w:pos="1290"/>
        </w:tabs>
        <w:rPr>
          <w:lang w:eastAsia="pt-BR"/>
        </w:rPr>
      </w:pPr>
      <w:r>
        <w:rPr>
          <w:lang w:eastAsia="pt-BR"/>
        </w:rPr>
        <w:tab/>
      </w:r>
    </w:p>
    <w:p w14:paraId="69A0CB50" w14:textId="7BF934F6" w:rsidR="00B70286" w:rsidRDefault="00D32C36" w:rsidP="00D32C36">
      <w:pPr>
        <w:pStyle w:val="SemEspaamento"/>
        <w:spacing w:line="360" w:lineRule="auto"/>
        <w:ind w:firstLine="708"/>
        <w:jc w:val="both"/>
      </w:pPr>
      <w:r w:rsidRPr="00D47387">
        <w:rPr>
          <w:b/>
        </w:rPr>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2271B895" w14:textId="77777777" w:rsidR="00C016AC" w:rsidRPr="00D47387" w:rsidRDefault="00C016AC"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19297FA8" w14:textId="77777777" w:rsidR="00C65E3D" w:rsidRPr="00D47387" w:rsidRDefault="00C65E3D" w:rsidP="00B70286">
      <w:pPr>
        <w:pStyle w:val="Default"/>
        <w:spacing w:line="360" w:lineRule="auto"/>
        <w:ind w:firstLine="708"/>
        <w:jc w:val="both"/>
        <w:rPr>
          <w:rFonts w:ascii="Times New Roman" w:hAnsi="Times New Roman" w:cs="Times New Roman"/>
        </w:rPr>
      </w:pP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a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r w:rsidRPr="00D47387">
        <w:rPr>
          <w:rFonts w:ascii="Times New Roman" w:hAnsi="Times New Roman" w:cs="Times New Roman"/>
        </w:rPr>
        <w:t>não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r w:rsidRPr="00D47387">
        <w:rPr>
          <w:rFonts w:ascii="Times New Roman" w:hAnsi="Times New Roman" w:cs="Times New Roman"/>
        </w:rPr>
        <w:t>a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r w:rsidRPr="00D47387">
        <w:rPr>
          <w:rFonts w:ascii="Times New Roman" w:hAnsi="Times New Roman" w:cs="Times New Roman"/>
        </w:rPr>
        <w:t>o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r w:rsidRPr="00D47387">
        <w:rPr>
          <w:rFonts w:ascii="Times New Roman" w:hAnsi="Times New Roman" w:cs="Times New Roman"/>
        </w:rPr>
        <w:t>o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r w:rsidRPr="00D47387">
        <w:rPr>
          <w:rFonts w:ascii="Times New Roman" w:hAnsi="Times New Roman" w:cs="Times New Roman"/>
        </w:rPr>
        <w:t xml:space="preserve">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o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r w:rsidRPr="00D47387">
        <w:rPr>
          <w:rFonts w:ascii="Times New Roman" w:hAnsi="Times New Roman"/>
          <w:sz w:val="24"/>
          <w:szCs w:val="24"/>
        </w:rPr>
        <w:t>o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o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lastRenderedPageBreak/>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19C26419" w14:textId="77777777" w:rsidR="006E3198" w:rsidRPr="00D47387" w:rsidRDefault="006E3198"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Pr="00D47387"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Pr="00D47387"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7C8254A9"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w:t>
      </w:r>
      <w:r w:rsidR="008E77B3" w:rsidRPr="007D5C51">
        <w:t xml:space="preserve">preços </w:t>
      </w:r>
      <w:r w:rsidR="00A51439" w:rsidRPr="007D5C51">
        <w:t>nº</w:t>
      </w:r>
      <w:r w:rsidR="007D5C51" w:rsidRPr="007D5C51">
        <w:t xml:space="preserve"> 22</w:t>
      </w:r>
      <w:r w:rsidR="00A51439" w:rsidRPr="007D5C51">
        <w:t>/202</w:t>
      </w:r>
      <w:r w:rsidR="003F05B8" w:rsidRPr="007D5C51">
        <w:t>3</w:t>
      </w:r>
      <w:r w:rsidR="00A51439" w:rsidRPr="007D5C51">
        <w:t>.</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3DE32670"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6E3198">
        <w:rPr>
          <w:rFonts w:ascii="Times New Roman" w:hAnsi="Times New Roman"/>
          <w:sz w:val="24"/>
          <w:szCs w:val="24"/>
        </w:rPr>
        <w:t>2</w:t>
      </w:r>
      <w:r w:rsidR="003F05B8">
        <w:rPr>
          <w:rFonts w:ascii="Times New Roman" w:hAnsi="Times New Roman"/>
          <w:sz w:val="24"/>
          <w:szCs w:val="24"/>
        </w:rPr>
        <w:t>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4E465B06" w14:textId="77777777" w:rsidR="006E3198" w:rsidRPr="00D47387" w:rsidRDefault="006E3198" w:rsidP="007322C0">
      <w:pPr>
        <w:spacing w:after="0" w:line="360" w:lineRule="auto"/>
        <w:jc w:val="both"/>
        <w:rPr>
          <w:rFonts w:ascii="Times New Roman" w:hAnsi="Times New Roman"/>
          <w:sz w:val="24"/>
          <w:szCs w:val="24"/>
        </w:rPr>
      </w:pP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2FEDB40"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6E3198">
        <w:rPr>
          <w:rFonts w:ascii="Times New Roman" w:hAnsi="Times New Roman" w:cs="Times New Roman"/>
          <w:color w:val="auto"/>
        </w:rPr>
        <w:t>2</w:t>
      </w:r>
      <w:r w:rsidR="003F05B8">
        <w:rPr>
          <w:rFonts w:ascii="Times New Roman" w:hAnsi="Times New Roman" w:cs="Times New Roman"/>
          <w:color w:val="auto"/>
        </w:rPr>
        <w:t>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r w:rsidR="005B451E" w:rsidRPr="00D47387">
        <w:rPr>
          <w:rFonts w:ascii="Times New Roman" w:hAnsi="Times New Roman" w:cs="Times New Roman"/>
          <w:bCs/>
          <w:color w:val="auto"/>
        </w:rPr>
        <w:t xml:space="preserve">efetuar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acompanhar e fiscalizar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atender,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r w:rsidR="009C6AB8" w:rsidRPr="00D47387">
        <w:rPr>
          <w:rFonts w:ascii="Times New Roman" w:hAnsi="Times New Roman"/>
          <w:sz w:val="24"/>
          <w:szCs w:val="24"/>
        </w:rPr>
        <w:t xml:space="preserve">fornecer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462DFC31" w14:textId="77777777" w:rsidR="006E3198" w:rsidRPr="00D47387" w:rsidRDefault="006E3198" w:rsidP="007322C0">
      <w:pPr>
        <w:spacing w:after="0" w:line="360" w:lineRule="auto"/>
        <w:ind w:firstLine="708"/>
        <w:jc w:val="both"/>
        <w:rPr>
          <w:rFonts w:ascii="Times New Roman" w:hAnsi="Times New Roman"/>
          <w:sz w:val="24"/>
          <w:szCs w:val="24"/>
        </w:rPr>
      </w:pP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substituir</w:t>
      </w:r>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r w:rsidRPr="00D47387">
        <w:rPr>
          <w:rFonts w:ascii="Times New Roman" w:hAnsi="Times New Roman"/>
          <w:szCs w:val="24"/>
        </w:rPr>
        <w:t>manter</w:t>
      </w:r>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6D30CAC0" w14:textId="77777777" w:rsidR="006E3198" w:rsidRPr="00D47387" w:rsidRDefault="006E3198" w:rsidP="007322C0">
      <w:pPr>
        <w:spacing w:after="0" w:line="360" w:lineRule="auto"/>
        <w:ind w:firstLine="708"/>
        <w:jc w:val="both"/>
        <w:rPr>
          <w:rFonts w:ascii="Times New Roman" w:hAnsi="Times New Roman"/>
          <w:sz w:val="24"/>
          <w:szCs w:val="24"/>
        </w:rPr>
      </w:pP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advertência;</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II -</w:t>
      </w:r>
      <w:r w:rsidRPr="00D47387">
        <w:rPr>
          <w:rFonts w:ascii="Times New Roman" w:hAnsi="Times New Roman"/>
          <w:sz w:val="24"/>
          <w:szCs w:val="24"/>
        </w:rPr>
        <w:t xml:space="preserve"> multa,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IV -</w:t>
      </w:r>
      <w:r w:rsidR="003F3ADF" w:rsidRPr="00D47387">
        <w:rPr>
          <w:rFonts w:ascii="Times New Roman" w:hAnsi="Times New Roman"/>
          <w:sz w:val="24"/>
          <w:szCs w:val="24"/>
        </w:rPr>
        <w:t xml:space="preserve"> d</w:t>
      </w:r>
      <w:r w:rsidRPr="00D47387">
        <w:rPr>
          <w:rFonts w:ascii="Times New Roman" w:hAnsi="Times New Roman"/>
          <w:sz w:val="24"/>
          <w:szCs w:val="24"/>
        </w:rPr>
        <w:t>eclaração de inidoneidade para licitar e contratar com a Administração Municipal, enquanto perdurarem os motivos da punição ou até que seja promovida a reabilitação perante a própria autoridade que aplicou a penalidade.</w:t>
      </w:r>
    </w:p>
    <w:p w14:paraId="03DF179F" w14:textId="77777777" w:rsidR="006E3198" w:rsidRPr="00D47387" w:rsidRDefault="006E3198" w:rsidP="007322C0">
      <w:pPr>
        <w:autoSpaceDE w:val="0"/>
        <w:autoSpaceDN w:val="0"/>
        <w:adjustRightInd w:val="0"/>
        <w:spacing w:after="0" w:line="360" w:lineRule="auto"/>
        <w:ind w:firstLine="705"/>
        <w:jc w:val="both"/>
        <w:rPr>
          <w:rFonts w:ascii="Times New Roman" w:hAnsi="Times New Roman"/>
          <w:sz w:val="24"/>
          <w:szCs w:val="24"/>
        </w:rPr>
      </w:pP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051EF855" w14:textId="2099E995" w:rsidR="004945F7"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r w:rsidRPr="00D47387">
        <w:rPr>
          <w:rFonts w:ascii="Times New Roman" w:hAnsi="Times New Roman" w:cs="Times New Roman"/>
          <w:bCs/>
          <w:color w:val="auto"/>
        </w:rPr>
        <w:t>o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o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lastRenderedPageBreak/>
        <w:t>IV-</w:t>
      </w:r>
      <w:r w:rsidRPr="00D47387">
        <w:rPr>
          <w:rFonts w:ascii="Times New Roman" w:hAnsi="Times New Roman" w:cs="Times New Roman"/>
          <w:bCs/>
          <w:color w:val="auto"/>
        </w:rPr>
        <w:t xml:space="preserve"> o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a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a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8215860" w14:textId="68131D94" w:rsidR="003B0AF8"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a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a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w:t>
      </w:r>
      <w:r w:rsidRPr="00D47387">
        <w:rPr>
          <w:rFonts w:ascii="Times New Roman" w:hAnsi="Times New Roman" w:cs="Times New Roman"/>
          <w:bCs/>
          <w:color w:val="auto"/>
        </w:rPr>
        <w:lastRenderedPageBreak/>
        <w:t>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o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amigável,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C016AC" w:rsidRDefault="004F1378" w:rsidP="007322C0">
      <w:pPr>
        <w:pStyle w:val="Default"/>
        <w:spacing w:line="360" w:lineRule="auto"/>
        <w:ind w:firstLine="708"/>
        <w:jc w:val="both"/>
        <w:rPr>
          <w:rFonts w:ascii="Times New Roman" w:hAnsi="Times New Roman" w:cs="Times New Roman"/>
          <w:color w:val="auto"/>
        </w:rPr>
      </w:pPr>
      <w:r w:rsidRPr="00C016AC">
        <w:rPr>
          <w:rFonts w:ascii="Times New Roman" w:hAnsi="Times New Roman" w:cs="Times New Roman"/>
          <w:b/>
          <w:color w:val="auto"/>
        </w:rPr>
        <w:t>16.1-</w:t>
      </w:r>
      <w:r w:rsidRPr="00C016AC">
        <w:rPr>
          <w:rFonts w:ascii="Times New Roman" w:hAnsi="Times New Roman" w:cs="Times New Roman"/>
          <w:color w:val="auto"/>
        </w:rPr>
        <w:t xml:space="preserve"> As despesas decorrentes deste certame </w:t>
      </w:r>
      <w:r w:rsidR="001A0256" w:rsidRPr="00C016AC">
        <w:rPr>
          <w:rFonts w:ascii="Times New Roman" w:hAnsi="Times New Roman" w:cs="Times New Roman"/>
          <w:color w:val="auto"/>
        </w:rPr>
        <w:t>correrão à conta das seguintes D</w:t>
      </w:r>
      <w:r w:rsidRPr="00C016AC">
        <w:rPr>
          <w:rFonts w:ascii="Times New Roman" w:hAnsi="Times New Roman" w:cs="Times New Roman"/>
          <w:color w:val="auto"/>
        </w:rPr>
        <w:t>otações Orçamentárias</w:t>
      </w:r>
      <w:r w:rsidR="001A0256" w:rsidRPr="00C016AC">
        <w:rPr>
          <w:rFonts w:ascii="Times New Roman" w:hAnsi="Times New Roman" w:cs="Times New Roman"/>
          <w:color w:val="auto"/>
        </w:rPr>
        <w:t xml:space="preserve"> e Fontes constantes da Lei Orçamentária nº </w:t>
      </w:r>
      <w:r w:rsidR="00CF3938" w:rsidRPr="00C016AC">
        <w:rPr>
          <w:rFonts w:ascii="Times New Roman" w:hAnsi="Times New Roman" w:cs="Times New Roman"/>
          <w:color w:val="auto"/>
        </w:rPr>
        <w:t>1</w:t>
      </w:r>
      <w:r w:rsidR="00033D75" w:rsidRPr="00C016AC">
        <w:rPr>
          <w:rFonts w:ascii="Times New Roman" w:hAnsi="Times New Roman" w:cs="Times New Roman"/>
          <w:color w:val="auto"/>
        </w:rPr>
        <w:t>.333 de 15 de dezembro de 2023</w:t>
      </w:r>
      <w:r w:rsidRPr="00C016AC">
        <w:rPr>
          <w:rFonts w:ascii="Times New Roman" w:hAnsi="Times New Roman" w:cs="Times New Roman"/>
          <w:color w:val="auto"/>
        </w:rPr>
        <w:t>:</w:t>
      </w:r>
    </w:p>
    <w:p w14:paraId="201FEA8A" w14:textId="77777777" w:rsidR="00CF3938" w:rsidRPr="00C016AC" w:rsidRDefault="00CF3938" w:rsidP="005743D9">
      <w:pPr>
        <w:spacing w:after="0" w:line="360" w:lineRule="auto"/>
        <w:ind w:firstLine="708"/>
        <w:jc w:val="both"/>
        <w:rPr>
          <w:rFonts w:ascii="Times New Roman" w:hAnsi="Times New Roman"/>
          <w:sz w:val="24"/>
          <w:szCs w:val="24"/>
        </w:rPr>
      </w:pPr>
    </w:p>
    <w:p w14:paraId="68A6FB03"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02.001.000.04.122.202.2.001 – Manutenção do Gabinete do Prefeito;</w:t>
      </w:r>
    </w:p>
    <w:p w14:paraId="68F8836B"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01.004.001.20.606.221.2.053 – Manutenção da Atividades Agropecuárias;</w:t>
      </w:r>
    </w:p>
    <w:p w14:paraId="20D69E34"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02.004.002.17.512.227.1.050 – Manutenção do Saneamento Básico Urbano;</w:t>
      </w:r>
    </w:p>
    <w:p w14:paraId="647FEDCE"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02.004.002.18.541.222.2.059 – Manutenção, Recuperação e Proteção Ambiental;</w:t>
      </w:r>
    </w:p>
    <w:p w14:paraId="1AD2EB87"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02.004.002.18.541.222.2.082 – Implementação coletiva Seletiva de Resíduos Sólidos;</w:t>
      </w:r>
    </w:p>
    <w:p w14:paraId="28A25EE7"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02.005.000.04.122.201.0.006 – Convênio com a Policia Civil;</w:t>
      </w:r>
    </w:p>
    <w:p w14:paraId="781F9AFB"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02.005.000.04.122.201.0.007 – Convênio com a Policia Militar;</w:t>
      </w:r>
    </w:p>
    <w:p w14:paraId="6F8991EE"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02.005.000.04.122.0201.2.009 - Manutenção das Atividades Administrativas;</w:t>
      </w:r>
    </w:p>
    <w:p w14:paraId="0BB05651"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02.005.000.04.122.0239.2.117 – Desenvolvimento Econômico Municipal;</w:t>
      </w:r>
    </w:p>
    <w:p w14:paraId="06EC28D6"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02.007.001.12.365.0206.2.037 – Manutenção do Ensino Infantil (Pré-Escolar);</w:t>
      </w:r>
    </w:p>
    <w:p w14:paraId="2CE75131"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02.007.001.12.365.0206.2.109 – Manutenção do Ensino Infantil – Creche;</w:t>
      </w:r>
    </w:p>
    <w:p w14:paraId="41228829"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02.007.001.12.365.0207.2.034 – Manutenção Transporte Escolar Ensino Infantil;</w:t>
      </w:r>
    </w:p>
    <w:p w14:paraId="64CE720C"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02.007.001.12.365.0207.2.111 – Manutenção Transporte Escolar – Creche;</w:t>
      </w:r>
    </w:p>
    <w:p w14:paraId="5EFA1870"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02.007.002.12.361.0207.2.030 – Manutenção Transporte Escolar – Ensino Fundamental;</w:t>
      </w:r>
    </w:p>
    <w:p w14:paraId="3B8877F9"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02.007.002.12.361.0211.2.028 – Manutenção do Ensino Fundamental;</w:t>
      </w:r>
    </w:p>
    <w:p w14:paraId="7D6F6BE3"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02.008.001.10.301.0213.2.040 – Manutenção das Atividades Básicas de Saúde;</w:t>
      </w:r>
    </w:p>
    <w:p w14:paraId="368ADAE7"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02.008.001.10.301.0214.2.043 – Manutenção do Programa Saúde da Família (PSF);</w:t>
      </w:r>
    </w:p>
    <w:p w14:paraId="07FC9814"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02.008.001.10.301.0216.2.044 – Manutenção do Programa Saúde em Casa;</w:t>
      </w:r>
    </w:p>
    <w:p w14:paraId="0062E7AC"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02.008.001.10.304.219.2.046 – Manutenção do Programa Vigilância Sanitária;</w:t>
      </w:r>
    </w:p>
    <w:p w14:paraId="6D5E71FF"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02.008.001.10.305.219.2.047 – Manutenção do Programa de Vigilância Epidemiológica;</w:t>
      </w:r>
    </w:p>
    <w:p w14:paraId="5B482C89"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02.009.001.08.244.0230.1.072 – Estruturação da Rede de Proteção Social Básica;</w:t>
      </w:r>
    </w:p>
    <w:p w14:paraId="7AE17761"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02.009.001.08.244.0230.2.073 – Manutenção da Secretaria Municipal de Assistência e Desenvolvimento Social;</w:t>
      </w:r>
    </w:p>
    <w:p w14:paraId="36ADCEDB"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02.009.002.14.243.231.2.100 – Manutenção do Conselho Tutelar;</w:t>
      </w:r>
    </w:p>
    <w:p w14:paraId="44E582E5"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02.010.001.04.122.0201.2.062 – Manutenção do Setor Administrativo da Secretaria de Obras;</w:t>
      </w:r>
    </w:p>
    <w:p w14:paraId="33DB7524"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lastRenderedPageBreak/>
        <w:t>02.010.001.15.152.0224.2.066 – Manutenção, Limpeza e Conservação de Vias Públicas;</w:t>
      </w:r>
    </w:p>
    <w:p w14:paraId="0529B9C7" w14:textId="77777777" w:rsidR="00C016AC" w:rsidRPr="001D6A2F" w:rsidRDefault="00C016AC" w:rsidP="00C016AC">
      <w:pPr>
        <w:pStyle w:val="Default"/>
        <w:spacing w:line="360" w:lineRule="auto"/>
        <w:ind w:firstLine="708"/>
        <w:jc w:val="both"/>
        <w:rPr>
          <w:rFonts w:ascii="Times New Roman" w:hAnsi="Times New Roman" w:cs="Times New Roman"/>
          <w:color w:val="auto"/>
        </w:rPr>
      </w:pPr>
      <w:r w:rsidRPr="001D6A2F">
        <w:rPr>
          <w:rFonts w:ascii="Times New Roman" w:hAnsi="Times New Roman" w:cs="Times New Roman"/>
          <w:color w:val="auto"/>
        </w:rPr>
        <w:t>02.010.002.26.782.0228.2.070 – Manutenção das Estradas Vicinais;</w:t>
      </w:r>
    </w:p>
    <w:p w14:paraId="2CC8B6A6" w14:textId="77777777" w:rsidR="00C016AC" w:rsidRPr="001D6A2F" w:rsidRDefault="00C016AC" w:rsidP="00C016AC">
      <w:pPr>
        <w:spacing w:after="0" w:line="360" w:lineRule="auto"/>
        <w:jc w:val="both"/>
        <w:rPr>
          <w:rStyle w:val="Forte"/>
          <w:rFonts w:ascii="Times New Roman" w:hAnsi="Times New Roman"/>
          <w:b w:val="0"/>
          <w:sz w:val="24"/>
          <w:szCs w:val="24"/>
        </w:rPr>
      </w:pPr>
      <w:r w:rsidRPr="001D6A2F">
        <w:rPr>
          <w:rStyle w:val="Forte"/>
          <w:rFonts w:ascii="Times New Roman" w:hAnsi="Times New Roman"/>
          <w:b w:val="0"/>
          <w:sz w:val="24"/>
          <w:szCs w:val="24"/>
        </w:rPr>
        <w:t xml:space="preserve">           Elemento da despesa: 3.3.90.30.00 – Material de Consumo</w:t>
      </w:r>
      <w:r>
        <w:rPr>
          <w:rStyle w:val="Forte"/>
          <w:rFonts w:ascii="Times New Roman" w:hAnsi="Times New Roman"/>
          <w:b w:val="0"/>
          <w:sz w:val="24"/>
          <w:szCs w:val="24"/>
        </w:rPr>
        <w:t>.</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Pr="00D47387"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44280400" w14:textId="77777777" w:rsidR="007811CF" w:rsidRDefault="004F1378" w:rsidP="007322C0">
      <w:pPr>
        <w:pStyle w:val="SemEspaamento"/>
        <w:spacing w:line="360" w:lineRule="auto"/>
        <w:jc w:val="both"/>
      </w:pPr>
      <w:r w:rsidRPr="00D47387">
        <w:tab/>
      </w:r>
    </w:p>
    <w:p w14:paraId="5AC2ACE0" w14:textId="791F630E" w:rsidR="004F1378" w:rsidRPr="00D47387" w:rsidRDefault="004F1378" w:rsidP="007811CF">
      <w:pPr>
        <w:pStyle w:val="SemEspaamento"/>
        <w:spacing w:line="360" w:lineRule="auto"/>
        <w:ind w:firstLine="708"/>
        <w:jc w:val="both"/>
      </w:pP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2EEDF78D" w14:textId="77777777" w:rsidR="004F1378" w:rsidRPr="00D47387" w:rsidRDefault="004F1378" w:rsidP="007322C0">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4F7CFC48" w14:textId="569DC318" w:rsidR="004F1378" w:rsidRPr="00D47387" w:rsidRDefault="004F1378" w:rsidP="007322C0">
      <w:pPr>
        <w:pStyle w:val="SemEspaamento"/>
        <w:spacing w:line="360" w:lineRule="auto"/>
        <w:jc w:val="center"/>
        <w:rPr>
          <w:highlight w:val="green"/>
        </w:rPr>
      </w:pPr>
    </w:p>
    <w:p w14:paraId="7D52613B" w14:textId="77777777" w:rsidR="008B6DA3" w:rsidRPr="00D47387" w:rsidRDefault="008B6DA3" w:rsidP="007322C0">
      <w:pPr>
        <w:pStyle w:val="SemEspaamento"/>
        <w:spacing w:line="360" w:lineRule="auto"/>
        <w:jc w:val="center"/>
        <w:rPr>
          <w:highlight w:val="green"/>
        </w:rPr>
      </w:pPr>
    </w:p>
    <w:p w14:paraId="5A18D60F" w14:textId="5D5427ED" w:rsidR="00747C78" w:rsidRPr="00D47387" w:rsidRDefault="001A0256" w:rsidP="001A0256">
      <w:pPr>
        <w:pStyle w:val="SemEspaamento"/>
        <w:spacing w:line="360" w:lineRule="auto"/>
        <w:jc w:val="center"/>
      </w:pPr>
      <w:r w:rsidRPr="00D47387">
        <w:t xml:space="preserve">São Brás do Suaçuí, </w:t>
      </w:r>
      <w:r w:rsidR="005A5DAD">
        <w:t>0</w:t>
      </w:r>
      <w:r w:rsidR="00077ABB">
        <w:t>5</w:t>
      </w:r>
      <w:r w:rsidR="005A5DAD">
        <w:t xml:space="preserve"> </w:t>
      </w:r>
      <w:r w:rsidRPr="00D47387">
        <w:t xml:space="preserve">de </w:t>
      </w:r>
      <w:r w:rsidR="005A5DAD">
        <w:t xml:space="preserve">julho </w:t>
      </w:r>
      <w:r w:rsidR="00235DF4" w:rsidRPr="00D47387">
        <w:t xml:space="preserve">de </w:t>
      </w:r>
      <w:r w:rsidR="00DD076F" w:rsidRPr="00D47387">
        <w:t>202</w:t>
      </w:r>
      <w:r w:rsidR="003F05B8">
        <w:t>3</w:t>
      </w:r>
      <w:r w:rsidRPr="00D47387">
        <w:t>.</w:t>
      </w: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977E74" w14:paraId="33FDE000" w14:textId="77777777" w:rsidTr="00846B7C">
        <w:trPr>
          <w:jc w:val="center"/>
        </w:trPr>
        <w:tc>
          <w:tcPr>
            <w:tcW w:w="4820" w:type="dxa"/>
          </w:tcPr>
          <w:p w14:paraId="63355BBC" w14:textId="1AA96068" w:rsidR="00EA7133" w:rsidRPr="00977E74" w:rsidRDefault="00EA7133" w:rsidP="00846B7C">
            <w:pPr>
              <w:spacing w:after="0" w:line="240" w:lineRule="auto"/>
              <w:jc w:val="center"/>
              <w:rPr>
                <w:rFonts w:ascii="Times New Roman" w:hAnsi="Times New Roman"/>
                <w:sz w:val="24"/>
                <w:szCs w:val="24"/>
              </w:rPr>
            </w:pPr>
            <w:r w:rsidRPr="00977E74">
              <w:rPr>
                <w:rFonts w:ascii="Times New Roman" w:hAnsi="Times New Roman"/>
                <w:sz w:val="24"/>
                <w:szCs w:val="24"/>
              </w:rPr>
              <w:t>__________</w:t>
            </w:r>
            <w:r w:rsidR="00846B7C" w:rsidRPr="00977E74">
              <w:rPr>
                <w:rFonts w:ascii="Times New Roman" w:hAnsi="Times New Roman"/>
                <w:sz w:val="24"/>
                <w:szCs w:val="24"/>
              </w:rPr>
              <w:t>_________</w:t>
            </w:r>
            <w:r w:rsidRPr="00977E74">
              <w:rPr>
                <w:rFonts w:ascii="Times New Roman" w:hAnsi="Times New Roman"/>
                <w:sz w:val="24"/>
                <w:szCs w:val="24"/>
              </w:rPr>
              <w:t>_________________</w:t>
            </w:r>
          </w:p>
          <w:p w14:paraId="110D13DE" w14:textId="77777777" w:rsidR="00EA7133" w:rsidRPr="00977E74" w:rsidRDefault="00EA7133" w:rsidP="00846B7C">
            <w:pPr>
              <w:spacing w:after="0" w:line="240" w:lineRule="auto"/>
              <w:jc w:val="center"/>
              <w:rPr>
                <w:rFonts w:ascii="Times New Roman" w:hAnsi="Times New Roman"/>
                <w:sz w:val="24"/>
                <w:szCs w:val="24"/>
              </w:rPr>
            </w:pPr>
            <w:r w:rsidRPr="00977E74">
              <w:rPr>
                <w:rFonts w:ascii="Times New Roman" w:hAnsi="Times New Roman"/>
                <w:sz w:val="24"/>
                <w:szCs w:val="24"/>
              </w:rPr>
              <w:t>Geraldino Pacheco de Oliveira Filho</w:t>
            </w:r>
          </w:p>
          <w:p w14:paraId="3DBFD396" w14:textId="74C05634" w:rsidR="00EA7133" w:rsidRPr="00977E74" w:rsidRDefault="00EA7133" w:rsidP="00846B7C">
            <w:pPr>
              <w:spacing w:line="360" w:lineRule="auto"/>
              <w:jc w:val="center"/>
              <w:rPr>
                <w:rFonts w:ascii="Times New Roman" w:hAnsi="Times New Roman"/>
                <w:sz w:val="24"/>
                <w:szCs w:val="24"/>
              </w:rPr>
            </w:pPr>
            <w:r w:rsidRPr="00977E74">
              <w:rPr>
                <w:rFonts w:ascii="Times New Roman" w:hAnsi="Times New Roman"/>
                <w:sz w:val="24"/>
                <w:szCs w:val="24"/>
              </w:rPr>
              <w:t>P</w:t>
            </w:r>
            <w:r w:rsidR="00846B7C" w:rsidRPr="00977E74">
              <w:rPr>
                <w:rFonts w:ascii="Times New Roman" w:hAnsi="Times New Roman"/>
                <w:sz w:val="24"/>
                <w:szCs w:val="24"/>
              </w:rPr>
              <w:t xml:space="preserve">refeito </w:t>
            </w:r>
            <w:r w:rsidRPr="00977E74">
              <w:rPr>
                <w:rFonts w:ascii="Times New Roman" w:hAnsi="Times New Roman"/>
                <w:sz w:val="24"/>
                <w:szCs w:val="24"/>
              </w:rPr>
              <w:t>M</w:t>
            </w:r>
            <w:r w:rsidR="00846B7C" w:rsidRPr="00977E74">
              <w:rPr>
                <w:rFonts w:ascii="Times New Roman" w:hAnsi="Times New Roman"/>
                <w:sz w:val="24"/>
                <w:szCs w:val="24"/>
              </w:rPr>
              <w:t>unicipal</w:t>
            </w:r>
          </w:p>
        </w:tc>
        <w:tc>
          <w:tcPr>
            <w:tcW w:w="5351" w:type="dxa"/>
          </w:tcPr>
          <w:p w14:paraId="0324F438" w14:textId="32168FDB" w:rsidR="00EA7133" w:rsidRPr="00977E74" w:rsidRDefault="00EA7133" w:rsidP="00846B7C">
            <w:pPr>
              <w:pStyle w:val="Ttulo1"/>
              <w:rPr>
                <w:rFonts w:ascii="Times New Roman" w:hAnsi="Times New Roman"/>
                <w:b w:val="0"/>
                <w:color w:val="auto"/>
                <w:sz w:val="24"/>
                <w:szCs w:val="24"/>
              </w:rPr>
            </w:pPr>
            <w:r w:rsidRPr="00977E74">
              <w:rPr>
                <w:rFonts w:ascii="Times New Roman" w:hAnsi="Times New Roman"/>
                <w:b w:val="0"/>
                <w:color w:val="auto"/>
                <w:sz w:val="24"/>
                <w:szCs w:val="24"/>
              </w:rPr>
              <w:t xml:space="preserve">          __________________________________</w:t>
            </w:r>
          </w:p>
          <w:p w14:paraId="014D5D30" w14:textId="4663413C" w:rsidR="00EA7133" w:rsidRDefault="00F835AA" w:rsidP="00F835AA">
            <w:pPr>
              <w:pStyle w:val="Ttulo1"/>
              <w:jc w:val="center"/>
              <w:rPr>
                <w:rFonts w:ascii="Times New Roman" w:hAnsi="Times New Roman"/>
                <w:b w:val="0"/>
                <w:color w:val="auto"/>
                <w:sz w:val="24"/>
                <w:szCs w:val="24"/>
              </w:rPr>
            </w:pPr>
            <w:bookmarkStart w:id="0" w:name="_Hlk139981378"/>
            <w:proofErr w:type="spellStart"/>
            <w:r>
              <w:rPr>
                <w:rFonts w:ascii="Times New Roman" w:hAnsi="Times New Roman"/>
                <w:b w:val="0"/>
                <w:color w:val="auto"/>
                <w:sz w:val="24"/>
                <w:szCs w:val="24"/>
              </w:rPr>
              <w:t>Vivilyn</w:t>
            </w:r>
            <w:proofErr w:type="spellEnd"/>
            <w:r>
              <w:rPr>
                <w:rFonts w:ascii="Times New Roman" w:hAnsi="Times New Roman"/>
                <w:b w:val="0"/>
                <w:color w:val="auto"/>
                <w:sz w:val="24"/>
                <w:szCs w:val="24"/>
              </w:rPr>
              <w:t xml:space="preserve"> Hagen </w:t>
            </w:r>
            <w:proofErr w:type="spellStart"/>
            <w:r>
              <w:rPr>
                <w:rFonts w:ascii="Times New Roman" w:hAnsi="Times New Roman"/>
                <w:b w:val="0"/>
                <w:color w:val="auto"/>
                <w:sz w:val="24"/>
                <w:szCs w:val="24"/>
              </w:rPr>
              <w:t>Antonio</w:t>
            </w:r>
            <w:proofErr w:type="spellEnd"/>
            <w:r>
              <w:rPr>
                <w:rFonts w:ascii="Times New Roman" w:hAnsi="Times New Roman"/>
                <w:b w:val="0"/>
                <w:color w:val="auto"/>
                <w:sz w:val="24"/>
                <w:szCs w:val="24"/>
              </w:rPr>
              <w:t xml:space="preserve"> Canedo</w:t>
            </w:r>
          </w:p>
          <w:p w14:paraId="5CB55800" w14:textId="0E64D875" w:rsidR="00F835AA" w:rsidRPr="00F835AA" w:rsidRDefault="00F835AA" w:rsidP="00F835AA">
            <w:pPr>
              <w:spacing w:line="240" w:lineRule="auto"/>
              <w:jc w:val="center"/>
              <w:rPr>
                <w:rFonts w:ascii="Times New Roman" w:hAnsi="Times New Roman"/>
                <w:sz w:val="24"/>
                <w:szCs w:val="24"/>
                <w:lang w:eastAsia="pt-BR"/>
              </w:rPr>
            </w:pPr>
            <w:proofErr w:type="spellStart"/>
            <w:r w:rsidRPr="00F835AA">
              <w:rPr>
                <w:rFonts w:ascii="Times New Roman" w:hAnsi="Times New Roman"/>
                <w:sz w:val="24"/>
                <w:szCs w:val="24"/>
                <w:lang w:eastAsia="pt-BR"/>
              </w:rPr>
              <w:t>Lub</w:t>
            </w:r>
            <w:proofErr w:type="spellEnd"/>
            <w:r w:rsidRPr="00F835AA">
              <w:rPr>
                <w:rFonts w:ascii="Times New Roman" w:hAnsi="Times New Roman"/>
                <w:sz w:val="24"/>
                <w:szCs w:val="24"/>
                <w:lang w:eastAsia="pt-BR"/>
              </w:rPr>
              <w:t xml:space="preserve"> </w:t>
            </w:r>
            <w:proofErr w:type="spellStart"/>
            <w:r w:rsidRPr="00F835AA">
              <w:rPr>
                <w:rFonts w:ascii="Times New Roman" w:hAnsi="Times New Roman"/>
                <w:sz w:val="24"/>
                <w:szCs w:val="24"/>
                <w:lang w:eastAsia="pt-BR"/>
              </w:rPr>
              <w:t>Car</w:t>
            </w:r>
            <w:proofErr w:type="spellEnd"/>
            <w:r w:rsidRPr="00F835AA">
              <w:rPr>
                <w:rFonts w:ascii="Times New Roman" w:hAnsi="Times New Roman"/>
                <w:sz w:val="24"/>
                <w:szCs w:val="24"/>
                <w:lang w:eastAsia="pt-BR"/>
              </w:rPr>
              <w:t xml:space="preserve"> JF Distribuidora Ltda</w:t>
            </w:r>
            <w:bookmarkEnd w:id="0"/>
          </w:p>
        </w:tc>
      </w:tr>
    </w:tbl>
    <w:p w14:paraId="2D873E56" w14:textId="77777777" w:rsidR="00EA7133" w:rsidRPr="00977E74" w:rsidRDefault="00EA7133" w:rsidP="00EA7133">
      <w:pPr>
        <w:spacing w:line="240" w:lineRule="auto"/>
        <w:rPr>
          <w:rFonts w:ascii="Times New Roman" w:hAnsi="Times New Roman"/>
          <w:b/>
          <w:sz w:val="24"/>
          <w:szCs w:val="24"/>
        </w:rPr>
      </w:pPr>
    </w:p>
    <w:p w14:paraId="789191D3" w14:textId="77777777" w:rsidR="008B6DA3" w:rsidRPr="00977E74" w:rsidRDefault="008B6DA3" w:rsidP="00EA7133">
      <w:pPr>
        <w:spacing w:line="240" w:lineRule="auto"/>
        <w:rPr>
          <w:rFonts w:ascii="Times New Roman" w:hAnsi="Times New Roman"/>
          <w:b/>
          <w:sz w:val="24"/>
          <w:szCs w:val="24"/>
        </w:rPr>
      </w:pPr>
    </w:p>
    <w:p w14:paraId="386F3705" w14:textId="48C5549C" w:rsidR="00EA7133" w:rsidRPr="00977E74" w:rsidRDefault="003F05B8" w:rsidP="00EA7133">
      <w:pPr>
        <w:spacing w:line="240" w:lineRule="auto"/>
        <w:rPr>
          <w:rFonts w:ascii="Times New Roman" w:hAnsi="Times New Roman"/>
          <w:b/>
          <w:sz w:val="24"/>
          <w:szCs w:val="24"/>
          <w:highlight w:val="yellow"/>
        </w:rPr>
      </w:pPr>
      <w:r w:rsidRPr="00977E74">
        <w:rPr>
          <w:rFonts w:ascii="Times New Roman" w:hAnsi="Times New Roman"/>
          <w:b/>
          <w:sz w:val="24"/>
          <w:szCs w:val="24"/>
        </w:rPr>
        <w:t xml:space="preserve">   </w:t>
      </w:r>
      <w:r w:rsidR="00EA7133" w:rsidRPr="00977E74">
        <w:rPr>
          <w:rFonts w:ascii="Times New Roman" w:hAnsi="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F835AA" w:rsidRPr="00977E74" w14:paraId="45BF5CDB" w14:textId="77777777" w:rsidTr="00AD3F4D">
        <w:tc>
          <w:tcPr>
            <w:tcW w:w="4464" w:type="dxa"/>
          </w:tcPr>
          <w:p w14:paraId="51D30639" w14:textId="77777777" w:rsidR="00F835AA" w:rsidRPr="00977E74" w:rsidRDefault="00F835AA" w:rsidP="00F835AA">
            <w:pPr>
              <w:spacing w:after="0" w:line="240" w:lineRule="auto"/>
              <w:jc w:val="both"/>
              <w:rPr>
                <w:rFonts w:ascii="Times New Roman" w:hAnsi="Times New Roman"/>
                <w:sz w:val="24"/>
                <w:szCs w:val="24"/>
              </w:rPr>
            </w:pPr>
            <w:r w:rsidRPr="00977E74">
              <w:rPr>
                <w:rFonts w:ascii="Times New Roman" w:hAnsi="Times New Roman"/>
                <w:sz w:val="24"/>
                <w:szCs w:val="24"/>
              </w:rPr>
              <w:t>_________________________________</w:t>
            </w:r>
          </w:p>
          <w:p w14:paraId="27A2A940" w14:textId="77777777" w:rsidR="00F835AA" w:rsidRPr="00977E74" w:rsidRDefault="00F835AA" w:rsidP="00F835AA">
            <w:pPr>
              <w:spacing w:after="0" w:line="240" w:lineRule="auto"/>
              <w:jc w:val="both"/>
              <w:rPr>
                <w:rFonts w:ascii="Times New Roman" w:hAnsi="Times New Roman"/>
                <w:sz w:val="24"/>
                <w:szCs w:val="24"/>
              </w:rPr>
            </w:pPr>
            <w:r w:rsidRPr="00977E74">
              <w:rPr>
                <w:rFonts w:ascii="Times New Roman" w:hAnsi="Times New Roman"/>
                <w:sz w:val="24"/>
                <w:szCs w:val="24"/>
              </w:rPr>
              <w:t>Nome: Adriana Hermógenes de São José</w:t>
            </w:r>
          </w:p>
          <w:p w14:paraId="4AAD8307" w14:textId="2643CF59" w:rsidR="00F835AA" w:rsidRPr="00C745ED" w:rsidRDefault="00F835AA" w:rsidP="00F835AA">
            <w:pPr>
              <w:spacing w:after="0" w:line="240" w:lineRule="auto"/>
              <w:jc w:val="both"/>
              <w:rPr>
                <w:rFonts w:ascii="Times New Roman" w:hAnsi="Times New Roman"/>
                <w:sz w:val="24"/>
                <w:szCs w:val="24"/>
                <w:highlight w:val="yellow"/>
              </w:rPr>
            </w:pPr>
            <w:r w:rsidRPr="00977E74">
              <w:rPr>
                <w:rFonts w:ascii="Times New Roman" w:hAnsi="Times New Roman"/>
                <w:sz w:val="24"/>
                <w:szCs w:val="24"/>
              </w:rPr>
              <w:t>CPF: 097.512.396-30</w:t>
            </w:r>
          </w:p>
        </w:tc>
        <w:tc>
          <w:tcPr>
            <w:tcW w:w="4464" w:type="dxa"/>
          </w:tcPr>
          <w:p w14:paraId="12764DAB" w14:textId="77777777" w:rsidR="00F835AA" w:rsidRPr="00977E74" w:rsidRDefault="00F835AA" w:rsidP="00F835AA">
            <w:pPr>
              <w:spacing w:after="0" w:line="240" w:lineRule="auto"/>
              <w:jc w:val="both"/>
              <w:rPr>
                <w:rFonts w:ascii="Times New Roman" w:hAnsi="Times New Roman"/>
                <w:sz w:val="24"/>
                <w:szCs w:val="24"/>
              </w:rPr>
            </w:pPr>
            <w:r w:rsidRPr="00977E74">
              <w:rPr>
                <w:rFonts w:ascii="Times New Roman" w:hAnsi="Times New Roman"/>
                <w:sz w:val="24"/>
                <w:szCs w:val="24"/>
              </w:rPr>
              <w:t>_______________________________</w:t>
            </w:r>
          </w:p>
          <w:p w14:paraId="5F8E65C5" w14:textId="77777777" w:rsidR="00F835AA" w:rsidRPr="00977E74" w:rsidRDefault="00F835AA" w:rsidP="00F835AA">
            <w:pPr>
              <w:spacing w:after="0" w:line="240" w:lineRule="auto"/>
              <w:jc w:val="both"/>
              <w:rPr>
                <w:rFonts w:ascii="Times New Roman" w:hAnsi="Times New Roman"/>
                <w:sz w:val="24"/>
                <w:szCs w:val="24"/>
              </w:rPr>
            </w:pPr>
            <w:r w:rsidRPr="00977E74">
              <w:rPr>
                <w:rFonts w:ascii="Times New Roman" w:hAnsi="Times New Roman"/>
                <w:sz w:val="24"/>
                <w:szCs w:val="24"/>
              </w:rPr>
              <w:t xml:space="preserve">Nome: Frederico </w:t>
            </w:r>
            <w:proofErr w:type="spellStart"/>
            <w:r w:rsidRPr="00977E74">
              <w:rPr>
                <w:rFonts w:ascii="Times New Roman" w:hAnsi="Times New Roman"/>
                <w:sz w:val="24"/>
                <w:szCs w:val="24"/>
              </w:rPr>
              <w:t>Pyramo</w:t>
            </w:r>
            <w:proofErr w:type="spellEnd"/>
            <w:r w:rsidRPr="00977E74">
              <w:rPr>
                <w:rFonts w:ascii="Times New Roman" w:hAnsi="Times New Roman"/>
                <w:sz w:val="24"/>
                <w:szCs w:val="24"/>
              </w:rPr>
              <w:t xml:space="preserve"> Morais</w:t>
            </w:r>
          </w:p>
          <w:p w14:paraId="3635B722" w14:textId="74E32FCC" w:rsidR="00F835AA" w:rsidRPr="00C745ED" w:rsidRDefault="00F835AA" w:rsidP="00F835AA">
            <w:pPr>
              <w:spacing w:after="0" w:line="240" w:lineRule="auto"/>
              <w:jc w:val="both"/>
              <w:rPr>
                <w:rFonts w:ascii="Times New Roman" w:hAnsi="Times New Roman"/>
                <w:sz w:val="24"/>
                <w:szCs w:val="24"/>
                <w:highlight w:val="yellow"/>
              </w:rPr>
            </w:pPr>
            <w:r w:rsidRPr="00977E74">
              <w:rPr>
                <w:rFonts w:ascii="Times New Roman" w:hAnsi="Times New Roman"/>
                <w:sz w:val="24"/>
                <w:szCs w:val="24"/>
              </w:rPr>
              <w:t>CPF: 057.442.626-44</w:t>
            </w:r>
          </w:p>
        </w:tc>
      </w:tr>
    </w:tbl>
    <w:p w14:paraId="0FE3E038" w14:textId="663D8D95" w:rsidR="00067D2D" w:rsidRDefault="00067D2D" w:rsidP="00952BC6">
      <w:pPr>
        <w:pStyle w:val="Default"/>
        <w:pBdr>
          <w:bottom w:val="thinThickSmallGap" w:sz="24" w:space="18" w:color="auto"/>
        </w:pBdr>
        <w:tabs>
          <w:tab w:val="left" w:pos="6435"/>
        </w:tabs>
        <w:spacing w:line="360" w:lineRule="auto"/>
        <w:rPr>
          <w:rFonts w:ascii="Times New Roman" w:hAnsi="Times New Roman" w:cs="Times New Roman"/>
        </w:rPr>
      </w:pPr>
    </w:p>
    <w:p w14:paraId="626D7B0C" w14:textId="1D16671C" w:rsidR="00907E4A" w:rsidRDefault="00907E4A" w:rsidP="00952BC6">
      <w:pPr>
        <w:pStyle w:val="Default"/>
        <w:pBdr>
          <w:bottom w:val="thinThickSmallGap" w:sz="24" w:space="18" w:color="auto"/>
        </w:pBdr>
        <w:tabs>
          <w:tab w:val="left" w:pos="6435"/>
        </w:tabs>
        <w:spacing w:line="360" w:lineRule="auto"/>
        <w:rPr>
          <w:rFonts w:ascii="Times New Roman" w:hAnsi="Times New Roman" w:cs="Times New Roman"/>
        </w:rPr>
      </w:pPr>
    </w:p>
    <w:p w14:paraId="7F7E5849" w14:textId="2D0DF4C9" w:rsidR="00907E4A" w:rsidRDefault="00907E4A" w:rsidP="00952BC6">
      <w:pPr>
        <w:pStyle w:val="Default"/>
        <w:pBdr>
          <w:bottom w:val="thinThickSmallGap" w:sz="24" w:space="18" w:color="auto"/>
        </w:pBdr>
        <w:tabs>
          <w:tab w:val="left" w:pos="6435"/>
        </w:tabs>
        <w:spacing w:line="360" w:lineRule="auto"/>
        <w:rPr>
          <w:rFonts w:ascii="Times New Roman" w:hAnsi="Times New Roman" w:cs="Times New Roman"/>
        </w:rPr>
      </w:pPr>
    </w:p>
    <w:p w14:paraId="0B749E10" w14:textId="4343A187" w:rsidR="00907E4A" w:rsidRDefault="00907E4A" w:rsidP="00952BC6">
      <w:pPr>
        <w:pStyle w:val="Default"/>
        <w:pBdr>
          <w:bottom w:val="thinThickSmallGap" w:sz="24" w:space="18" w:color="auto"/>
        </w:pBdr>
        <w:tabs>
          <w:tab w:val="left" w:pos="6435"/>
        </w:tabs>
        <w:spacing w:line="360" w:lineRule="auto"/>
        <w:rPr>
          <w:rFonts w:ascii="Times New Roman" w:hAnsi="Times New Roman" w:cs="Times New Roman"/>
        </w:rPr>
      </w:pPr>
    </w:p>
    <w:p w14:paraId="1498842C" w14:textId="77777777" w:rsidR="00E570F3" w:rsidRDefault="00E570F3" w:rsidP="00952BC6">
      <w:pPr>
        <w:pStyle w:val="Default"/>
        <w:pBdr>
          <w:bottom w:val="thinThickSmallGap" w:sz="24" w:space="18" w:color="auto"/>
        </w:pBdr>
        <w:tabs>
          <w:tab w:val="left" w:pos="6435"/>
        </w:tabs>
        <w:spacing w:line="360" w:lineRule="auto"/>
        <w:rPr>
          <w:rFonts w:ascii="Times New Roman" w:hAnsi="Times New Roman" w:cs="Times New Roman"/>
        </w:rPr>
      </w:pPr>
    </w:p>
    <w:sectPr w:rsidR="00E570F3"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B08F" w14:textId="77777777" w:rsidR="0023260A" w:rsidRDefault="0023260A" w:rsidP="003D3A5B">
      <w:pPr>
        <w:spacing w:after="0" w:line="240" w:lineRule="auto"/>
      </w:pPr>
      <w:r>
        <w:separator/>
      </w:r>
    </w:p>
  </w:endnote>
  <w:endnote w:type="continuationSeparator" w:id="0">
    <w:p w14:paraId="50E308B0" w14:textId="77777777" w:rsidR="0023260A" w:rsidRDefault="0023260A"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1573424" w:rsidR="00AD3F4D" w:rsidRDefault="00AD3F4D">
        <w:pPr>
          <w:pStyle w:val="Rodap"/>
          <w:jc w:val="right"/>
        </w:pPr>
      </w:p>
      <w:tbl>
        <w:tblPr>
          <w:tblW w:w="8359" w:type="dxa"/>
          <w:tblLook w:val="04A0" w:firstRow="1" w:lastRow="0" w:firstColumn="1" w:lastColumn="0" w:noHBand="0" w:noVBand="1"/>
        </w:tblPr>
        <w:tblGrid>
          <w:gridCol w:w="2830"/>
          <w:gridCol w:w="2694"/>
          <w:gridCol w:w="2835"/>
        </w:tblGrid>
        <w:tr w:rsidR="00AD3F4D" w:rsidRPr="00F33393" w14:paraId="0B5C01A1" w14:textId="77777777" w:rsidTr="00EF675C">
          <w:trPr>
            <w:trHeight w:val="409"/>
          </w:trPr>
          <w:tc>
            <w:tcPr>
              <w:tcW w:w="5524" w:type="dxa"/>
              <w:gridSpan w:val="2"/>
            </w:tcPr>
            <w:p w14:paraId="34A0ABDE" w14:textId="4475562F" w:rsidR="00AD3F4D" w:rsidRPr="002D385A" w:rsidRDefault="00AD3F4D" w:rsidP="00F846E2">
              <w:pPr>
                <w:pStyle w:val="Rodap"/>
                <w:rPr>
                  <w:rFonts w:ascii="Times New Roman" w:hAnsi="Times New Roman"/>
                  <w:sz w:val="12"/>
                  <w:szCs w:val="12"/>
                </w:rPr>
              </w:pPr>
            </w:p>
            <w:p w14:paraId="611C342B" w14:textId="77777777" w:rsidR="00AD3F4D" w:rsidRDefault="00AD3F4D" w:rsidP="00F846E2">
              <w:pPr>
                <w:pStyle w:val="Rodap"/>
                <w:jc w:val="center"/>
                <w:rPr>
                  <w:rFonts w:ascii="Arial" w:hAnsi="Arial" w:cs="Arial"/>
                  <w:sz w:val="12"/>
                  <w:szCs w:val="12"/>
                </w:rPr>
              </w:pPr>
            </w:p>
          </w:tc>
          <w:tc>
            <w:tcPr>
              <w:tcW w:w="2835" w:type="dxa"/>
              <w:vMerge w:val="restart"/>
            </w:tcPr>
            <w:p w14:paraId="5722FFFE" w14:textId="77777777" w:rsidR="00AD3F4D" w:rsidRDefault="00AD3F4D" w:rsidP="00F846E2">
              <w:pPr>
                <w:pStyle w:val="Rodap"/>
                <w:jc w:val="center"/>
                <w:rPr>
                  <w:rFonts w:ascii="Times New Roman" w:hAnsi="Times New Roman"/>
                  <w:sz w:val="12"/>
                  <w:szCs w:val="12"/>
                </w:rPr>
              </w:pPr>
            </w:p>
            <w:p w14:paraId="5AF08C9C" w14:textId="77777777" w:rsidR="00AD3F4D" w:rsidRDefault="00AD3F4D" w:rsidP="00F846E2">
              <w:pPr>
                <w:pStyle w:val="Rodap"/>
                <w:jc w:val="center"/>
                <w:rPr>
                  <w:rFonts w:ascii="Times New Roman" w:hAnsi="Times New Roman"/>
                  <w:sz w:val="12"/>
                  <w:szCs w:val="12"/>
                </w:rPr>
              </w:pPr>
            </w:p>
            <w:p w14:paraId="083FEF20" w14:textId="77777777" w:rsidR="00AD3F4D" w:rsidRDefault="00AD3F4D" w:rsidP="00D93EF8">
              <w:pPr>
                <w:pStyle w:val="Rodap"/>
                <w:rPr>
                  <w:rFonts w:ascii="Times New Roman" w:hAnsi="Times New Roman"/>
                  <w:sz w:val="12"/>
                  <w:szCs w:val="12"/>
                </w:rPr>
              </w:pPr>
            </w:p>
            <w:p w14:paraId="710D30AB" w14:textId="2BE195E3" w:rsidR="00AD3F4D" w:rsidRPr="002D385A" w:rsidRDefault="00AD3F4D" w:rsidP="00F846E2">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88C59C1" w14:textId="221107B5" w:rsidR="00AD3F4D" w:rsidRPr="00F33393" w:rsidRDefault="00AD3F4D" w:rsidP="00F846E2">
              <w:pPr>
                <w:pStyle w:val="Rodap"/>
                <w:rPr>
                  <w:rFonts w:ascii="Arial" w:hAnsi="Arial" w:cs="Arial"/>
                  <w:sz w:val="12"/>
                  <w:szCs w:val="12"/>
                </w:rPr>
              </w:pPr>
              <w:r w:rsidRPr="002D385A">
                <w:rPr>
                  <w:rFonts w:ascii="Times New Roman" w:hAnsi="Times New Roman"/>
                  <w:sz w:val="12"/>
                  <w:szCs w:val="12"/>
                </w:rPr>
                <w:t xml:space="preserve">                    PREFEITO MUNICIPAL</w:t>
              </w:r>
            </w:p>
          </w:tc>
        </w:tr>
        <w:tr w:rsidR="00AD3F4D" w:rsidRPr="00F33393" w14:paraId="0D1635DF" w14:textId="77777777" w:rsidTr="00EF675C">
          <w:trPr>
            <w:trHeight w:val="408"/>
          </w:trPr>
          <w:tc>
            <w:tcPr>
              <w:tcW w:w="2830" w:type="dxa"/>
            </w:tcPr>
            <w:p w14:paraId="12EE3BB1" w14:textId="6D1A9931" w:rsidR="00AD3F4D" w:rsidRPr="00D93EF8" w:rsidRDefault="0032005B" w:rsidP="00F846E2">
              <w:pPr>
                <w:pStyle w:val="Rodap"/>
                <w:jc w:val="center"/>
                <w:rPr>
                  <w:rFonts w:ascii="Times New Roman" w:hAnsi="Times New Roman"/>
                  <w:sz w:val="12"/>
                  <w:szCs w:val="12"/>
                </w:rPr>
              </w:pPr>
              <w:r>
                <w:rPr>
                  <w:rFonts w:ascii="Times New Roman" w:hAnsi="Times New Roman"/>
                  <w:sz w:val="12"/>
                  <w:szCs w:val="12"/>
                </w:rPr>
                <w:t xml:space="preserve">VIVILYN HAGEN ANTONIO CANEDO </w:t>
              </w:r>
            </w:p>
            <w:p w14:paraId="08200B69" w14:textId="3BE6F0B5" w:rsidR="00AD3F4D" w:rsidRPr="005A5DAD" w:rsidRDefault="0032005B" w:rsidP="00F846E2">
              <w:pPr>
                <w:pStyle w:val="Rodap"/>
                <w:jc w:val="center"/>
                <w:rPr>
                  <w:rFonts w:ascii="Arial" w:hAnsi="Arial" w:cs="Arial"/>
                  <w:color w:val="FF0000"/>
                  <w:sz w:val="12"/>
                  <w:szCs w:val="12"/>
                </w:rPr>
              </w:pPr>
              <w:r w:rsidRPr="0032005B">
                <w:rPr>
                  <w:rFonts w:ascii="Arial" w:hAnsi="Arial" w:cs="Arial"/>
                  <w:sz w:val="12"/>
                  <w:szCs w:val="12"/>
                </w:rPr>
                <w:t>LUB CAR JF DISTRIBUIDORA LTDA</w:t>
              </w:r>
            </w:p>
          </w:tc>
          <w:tc>
            <w:tcPr>
              <w:tcW w:w="2694" w:type="dxa"/>
            </w:tcPr>
            <w:p w14:paraId="6D82212E" w14:textId="2EBF02B5" w:rsidR="00AD3F4D" w:rsidRDefault="00AD3F4D" w:rsidP="00F846E2">
              <w:pPr>
                <w:pStyle w:val="Rodap"/>
                <w:jc w:val="center"/>
                <w:rPr>
                  <w:rFonts w:ascii="Arial" w:hAnsi="Arial" w:cs="Arial"/>
                  <w:sz w:val="12"/>
                  <w:szCs w:val="12"/>
                </w:rPr>
              </w:pPr>
            </w:p>
          </w:tc>
          <w:tc>
            <w:tcPr>
              <w:tcW w:w="2835" w:type="dxa"/>
              <w:vMerge/>
            </w:tcPr>
            <w:p w14:paraId="343FC285" w14:textId="77777777" w:rsidR="00AD3F4D" w:rsidRDefault="00AD3F4D" w:rsidP="00F846E2">
              <w:pPr>
                <w:pStyle w:val="Rodap"/>
                <w:jc w:val="center"/>
                <w:rPr>
                  <w:rFonts w:ascii="Arial" w:hAnsi="Arial" w:cs="Arial"/>
                  <w:sz w:val="12"/>
                  <w:szCs w:val="12"/>
                </w:rPr>
              </w:pPr>
            </w:p>
          </w:tc>
        </w:tr>
      </w:tbl>
      <w:p w14:paraId="452E9E79" w14:textId="65890013" w:rsidR="00AD3F4D" w:rsidRDefault="00AD3F4D">
        <w:pPr>
          <w:pStyle w:val="Rodap"/>
          <w:jc w:val="right"/>
        </w:pPr>
        <w:r>
          <w:fldChar w:fldCharType="begin"/>
        </w:r>
        <w:r>
          <w:instrText>PAGE   \* MERGEFORMAT</w:instrText>
        </w:r>
        <w:r>
          <w:fldChar w:fldCharType="separate"/>
        </w:r>
        <w:r>
          <w:rPr>
            <w:noProof/>
          </w:rPr>
          <w:t>74</w:t>
        </w:r>
        <w:r>
          <w:fldChar w:fldCharType="end"/>
        </w:r>
      </w:p>
    </w:sdtContent>
  </w:sdt>
  <w:p w14:paraId="58CBE51D" w14:textId="77777777" w:rsidR="00AD3F4D" w:rsidRDefault="00AD3F4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76C2" w14:textId="77777777" w:rsidR="0023260A" w:rsidRDefault="0023260A" w:rsidP="003D3A5B">
      <w:pPr>
        <w:spacing w:after="0" w:line="240" w:lineRule="auto"/>
      </w:pPr>
      <w:r>
        <w:separator/>
      </w:r>
    </w:p>
  </w:footnote>
  <w:footnote w:type="continuationSeparator" w:id="0">
    <w:p w14:paraId="5548247A" w14:textId="77777777" w:rsidR="0023260A" w:rsidRDefault="0023260A"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D3F4D" w:rsidRPr="009C416B" w:rsidRDefault="00AD3F4D"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DC74B86"/>
    <w:multiLevelType w:val="multilevel"/>
    <w:tmpl w:val="1AEAC8FC"/>
    <w:lvl w:ilvl="0">
      <w:start w:val="5"/>
      <w:numFmt w:val="decimal"/>
      <w:lvlText w:val="%1."/>
      <w:lvlJc w:val="left"/>
      <w:pPr>
        <w:ind w:left="585" w:hanging="585"/>
      </w:pPr>
      <w:rPr>
        <w:rFonts w:hint="default"/>
        <w:b/>
      </w:rPr>
    </w:lvl>
    <w:lvl w:ilvl="1">
      <w:start w:val="2"/>
      <w:numFmt w:val="decimal"/>
      <w:lvlText w:val="%1.%2."/>
      <w:lvlJc w:val="left"/>
      <w:pPr>
        <w:ind w:left="1287"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6"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9"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30845801">
    <w:abstractNumId w:val="4"/>
  </w:num>
  <w:num w:numId="2" w16cid:durableId="1769035857">
    <w:abstractNumId w:val="11"/>
  </w:num>
  <w:num w:numId="3" w16cid:durableId="2122603757">
    <w:abstractNumId w:val="8"/>
  </w:num>
  <w:num w:numId="4" w16cid:durableId="778256610">
    <w:abstractNumId w:val="10"/>
  </w:num>
  <w:num w:numId="5" w16cid:durableId="1232733083">
    <w:abstractNumId w:val="6"/>
  </w:num>
  <w:num w:numId="6" w16cid:durableId="2087266993">
    <w:abstractNumId w:val="7"/>
  </w:num>
  <w:num w:numId="7" w16cid:durableId="581915468">
    <w:abstractNumId w:val="9"/>
  </w:num>
  <w:num w:numId="8" w16cid:durableId="97141339">
    <w:abstractNumId w:val="12"/>
  </w:num>
  <w:num w:numId="9" w16cid:durableId="174938304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01553"/>
    <w:rsid w:val="00002AB0"/>
    <w:rsid w:val="00004192"/>
    <w:rsid w:val="00004362"/>
    <w:rsid w:val="00004B5F"/>
    <w:rsid w:val="0000519D"/>
    <w:rsid w:val="00007833"/>
    <w:rsid w:val="00011638"/>
    <w:rsid w:val="000121F4"/>
    <w:rsid w:val="00012C42"/>
    <w:rsid w:val="00013067"/>
    <w:rsid w:val="00015110"/>
    <w:rsid w:val="000154E9"/>
    <w:rsid w:val="000155A2"/>
    <w:rsid w:val="00015F5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372A0"/>
    <w:rsid w:val="000408F8"/>
    <w:rsid w:val="000409FA"/>
    <w:rsid w:val="00040AF3"/>
    <w:rsid w:val="000413CF"/>
    <w:rsid w:val="00041DF1"/>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232"/>
    <w:rsid w:val="00055D7D"/>
    <w:rsid w:val="00057804"/>
    <w:rsid w:val="00060A6D"/>
    <w:rsid w:val="000615AC"/>
    <w:rsid w:val="00061D41"/>
    <w:rsid w:val="00061FF9"/>
    <w:rsid w:val="00062F15"/>
    <w:rsid w:val="00063D09"/>
    <w:rsid w:val="00063F0D"/>
    <w:rsid w:val="0006489D"/>
    <w:rsid w:val="000649E8"/>
    <w:rsid w:val="0006654F"/>
    <w:rsid w:val="00067515"/>
    <w:rsid w:val="00067D2D"/>
    <w:rsid w:val="00071837"/>
    <w:rsid w:val="000742D6"/>
    <w:rsid w:val="000742F4"/>
    <w:rsid w:val="00076A72"/>
    <w:rsid w:val="000773A0"/>
    <w:rsid w:val="00077ABB"/>
    <w:rsid w:val="00077C68"/>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3E52"/>
    <w:rsid w:val="000947B4"/>
    <w:rsid w:val="00097381"/>
    <w:rsid w:val="00097ECC"/>
    <w:rsid w:val="000A02ED"/>
    <w:rsid w:val="000A0460"/>
    <w:rsid w:val="000A0B0E"/>
    <w:rsid w:val="000A0C4A"/>
    <w:rsid w:val="000A0CBA"/>
    <w:rsid w:val="000A0D52"/>
    <w:rsid w:val="000A31D7"/>
    <w:rsid w:val="000A3929"/>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21EC"/>
    <w:rsid w:val="000E23BD"/>
    <w:rsid w:val="000E256C"/>
    <w:rsid w:val="000E30DF"/>
    <w:rsid w:val="000E537A"/>
    <w:rsid w:val="000E5721"/>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A41"/>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756"/>
    <w:rsid w:val="00116C20"/>
    <w:rsid w:val="00116D0B"/>
    <w:rsid w:val="00117115"/>
    <w:rsid w:val="001201BD"/>
    <w:rsid w:val="00120BDB"/>
    <w:rsid w:val="00121262"/>
    <w:rsid w:val="00121437"/>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B2B"/>
    <w:rsid w:val="00155CFD"/>
    <w:rsid w:val="00155EBC"/>
    <w:rsid w:val="001567DC"/>
    <w:rsid w:val="001576DD"/>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4792"/>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6A2F"/>
    <w:rsid w:val="001D7080"/>
    <w:rsid w:val="001D71B9"/>
    <w:rsid w:val="001E0236"/>
    <w:rsid w:val="001E1C1D"/>
    <w:rsid w:val="001E1C8E"/>
    <w:rsid w:val="001E2490"/>
    <w:rsid w:val="001E3599"/>
    <w:rsid w:val="001E365F"/>
    <w:rsid w:val="001E4779"/>
    <w:rsid w:val="001E6C82"/>
    <w:rsid w:val="001E6DAF"/>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468D"/>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60A"/>
    <w:rsid w:val="00232C5D"/>
    <w:rsid w:val="00232DFA"/>
    <w:rsid w:val="00233662"/>
    <w:rsid w:val="00233820"/>
    <w:rsid w:val="00234171"/>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55CF"/>
    <w:rsid w:val="0024657F"/>
    <w:rsid w:val="002473F7"/>
    <w:rsid w:val="00247BAB"/>
    <w:rsid w:val="00247E77"/>
    <w:rsid w:val="00251CF2"/>
    <w:rsid w:val="00251E6A"/>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0BB1"/>
    <w:rsid w:val="0027166B"/>
    <w:rsid w:val="0027400D"/>
    <w:rsid w:val="002748A0"/>
    <w:rsid w:val="00275113"/>
    <w:rsid w:val="00275742"/>
    <w:rsid w:val="00275A3A"/>
    <w:rsid w:val="00275CF7"/>
    <w:rsid w:val="0027703F"/>
    <w:rsid w:val="00277458"/>
    <w:rsid w:val="00280272"/>
    <w:rsid w:val="0028093F"/>
    <w:rsid w:val="002810DF"/>
    <w:rsid w:val="00281B5D"/>
    <w:rsid w:val="00281F6C"/>
    <w:rsid w:val="0028377E"/>
    <w:rsid w:val="00283BC2"/>
    <w:rsid w:val="00283CF0"/>
    <w:rsid w:val="00283D67"/>
    <w:rsid w:val="002840CD"/>
    <w:rsid w:val="0028545A"/>
    <w:rsid w:val="00286E8C"/>
    <w:rsid w:val="00286F79"/>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E83"/>
    <w:rsid w:val="002B5FCF"/>
    <w:rsid w:val="002B6C7F"/>
    <w:rsid w:val="002B76DE"/>
    <w:rsid w:val="002C097A"/>
    <w:rsid w:val="002C25E0"/>
    <w:rsid w:val="002C2D10"/>
    <w:rsid w:val="002C30D5"/>
    <w:rsid w:val="002C33FA"/>
    <w:rsid w:val="002C4018"/>
    <w:rsid w:val="002C4659"/>
    <w:rsid w:val="002C4AC4"/>
    <w:rsid w:val="002C4B3A"/>
    <w:rsid w:val="002C4E29"/>
    <w:rsid w:val="002C52D2"/>
    <w:rsid w:val="002C6899"/>
    <w:rsid w:val="002C6E17"/>
    <w:rsid w:val="002D0540"/>
    <w:rsid w:val="002D0772"/>
    <w:rsid w:val="002D0C73"/>
    <w:rsid w:val="002D23C9"/>
    <w:rsid w:val="002D4D85"/>
    <w:rsid w:val="002D4E19"/>
    <w:rsid w:val="002D53AC"/>
    <w:rsid w:val="002D6EB2"/>
    <w:rsid w:val="002D70B1"/>
    <w:rsid w:val="002D7698"/>
    <w:rsid w:val="002D76A1"/>
    <w:rsid w:val="002E1659"/>
    <w:rsid w:val="002E19F8"/>
    <w:rsid w:val="002E1F73"/>
    <w:rsid w:val="002E4F8D"/>
    <w:rsid w:val="002E59CC"/>
    <w:rsid w:val="002E67F2"/>
    <w:rsid w:val="002E7517"/>
    <w:rsid w:val="002E768E"/>
    <w:rsid w:val="002E7962"/>
    <w:rsid w:val="002E7F53"/>
    <w:rsid w:val="002F183A"/>
    <w:rsid w:val="002F239F"/>
    <w:rsid w:val="002F2F5D"/>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104F2"/>
    <w:rsid w:val="00310543"/>
    <w:rsid w:val="00310636"/>
    <w:rsid w:val="0031153D"/>
    <w:rsid w:val="00312FCB"/>
    <w:rsid w:val="00313123"/>
    <w:rsid w:val="0031334F"/>
    <w:rsid w:val="00313D02"/>
    <w:rsid w:val="0031524C"/>
    <w:rsid w:val="00315A9D"/>
    <w:rsid w:val="00317CB0"/>
    <w:rsid w:val="00317E15"/>
    <w:rsid w:val="0032005B"/>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908"/>
    <w:rsid w:val="00343E90"/>
    <w:rsid w:val="0034597A"/>
    <w:rsid w:val="00345F7B"/>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562"/>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23B5"/>
    <w:rsid w:val="00394489"/>
    <w:rsid w:val="00395620"/>
    <w:rsid w:val="0039569C"/>
    <w:rsid w:val="003965DF"/>
    <w:rsid w:val="00396639"/>
    <w:rsid w:val="00396A5A"/>
    <w:rsid w:val="003A005B"/>
    <w:rsid w:val="003A0E4B"/>
    <w:rsid w:val="003A11EF"/>
    <w:rsid w:val="003A1C98"/>
    <w:rsid w:val="003A241F"/>
    <w:rsid w:val="003A25FF"/>
    <w:rsid w:val="003A2A5B"/>
    <w:rsid w:val="003A38B0"/>
    <w:rsid w:val="003A41AF"/>
    <w:rsid w:val="003A5B37"/>
    <w:rsid w:val="003A6E98"/>
    <w:rsid w:val="003B0AF8"/>
    <w:rsid w:val="003B0E05"/>
    <w:rsid w:val="003B10FA"/>
    <w:rsid w:val="003B114D"/>
    <w:rsid w:val="003B14FB"/>
    <w:rsid w:val="003B1F87"/>
    <w:rsid w:val="003B26D0"/>
    <w:rsid w:val="003B41FD"/>
    <w:rsid w:val="003B6126"/>
    <w:rsid w:val="003B623F"/>
    <w:rsid w:val="003B6E9E"/>
    <w:rsid w:val="003B7A79"/>
    <w:rsid w:val="003C017A"/>
    <w:rsid w:val="003C0FB5"/>
    <w:rsid w:val="003C2192"/>
    <w:rsid w:val="003C243B"/>
    <w:rsid w:val="003C269B"/>
    <w:rsid w:val="003C3279"/>
    <w:rsid w:val="003C3DE7"/>
    <w:rsid w:val="003C3FF9"/>
    <w:rsid w:val="003C4F91"/>
    <w:rsid w:val="003C5183"/>
    <w:rsid w:val="003C52E7"/>
    <w:rsid w:val="003C6F60"/>
    <w:rsid w:val="003D054F"/>
    <w:rsid w:val="003D06D9"/>
    <w:rsid w:val="003D0FF5"/>
    <w:rsid w:val="003D1664"/>
    <w:rsid w:val="003D2ABB"/>
    <w:rsid w:val="003D2CD3"/>
    <w:rsid w:val="003D30CE"/>
    <w:rsid w:val="003D3A5B"/>
    <w:rsid w:val="003D59C7"/>
    <w:rsid w:val="003D5B8C"/>
    <w:rsid w:val="003D5C40"/>
    <w:rsid w:val="003D64B6"/>
    <w:rsid w:val="003D7637"/>
    <w:rsid w:val="003D76BA"/>
    <w:rsid w:val="003D78C0"/>
    <w:rsid w:val="003E207A"/>
    <w:rsid w:val="003E2736"/>
    <w:rsid w:val="003E29E4"/>
    <w:rsid w:val="003E2FD0"/>
    <w:rsid w:val="003E4FB2"/>
    <w:rsid w:val="003E551F"/>
    <w:rsid w:val="003E56C2"/>
    <w:rsid w:val="003E68D4"/>
    <w:rsid w:val="003E7694"/>
    <w:rsid w:val="003F05B8"/>
    <w:rsid w:val="003F05B9"/>
    <w:rsid w:val="003F0601"/>
    <w:rsid w:val="003F380B"/>
    <w:rsid w:val="003F3ADF"/>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745"/>
    <w:rsid w:val="00423CC8"/>
    <w:rsid w:val="00425C6A"/>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469F1"/>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604"/>
    <w:rsid w:val="00473E32"/>
    <w:rsid w:val="0047416B"/>
    <w:rsid w:val="00474319"/>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39DC"/>
    <w:rsid w:val="004A4537"/>
    <w:rsid w:val="004A47ED"/>
    <w:rsid w:val="004A51C1"/>
    <w:rsid w:val="004A6365"/>
    <w:rsid w:val="004A6DD4"/>
    <w:rsid w:val="004B1239"/>
    <w:rsid w:val="004B3334"/>
    <w:rsid w:val="004B3967"/>
    <w:rsid w:val="004B43AF"/>
    <w:rsid w:val="004B54FB"/>
    <w:rsid w:val="004B66B9"/>
    <w:rsid w:val="004B6D74"/>
    <w:rsid w:val="004B6E09"/>
    <w:rsid w:val="004B70D3"/>
    <w:rsid w:val="004B7A8F"/>
    <w:rsid w:val="004C1470"/>
    <w:rsid w:val="004C211F"/>
    <w:rsid w:val="004C23C9"/>
    <w:rsid w:val="004C338E"/>
    <w:rsid w:val="004C41C2"/>
    <w:rsid w:val="004C41DE"/>
    <w:rsid w:val="004C439E"/>
    <w:rsid w:val="004C4703"/>
    <w:rsid w:val="004C4AF8"/>
    <w:rsid w:val="004C4B25"/>
    <w:rsid w:val="004C5264"/>
    <w:rsid w:val="004C635B"/>
    <w:rsid w:val="004C655F"/>
    <w:rsid w:val="004C65D3"/>
    <w:rsid w:val="004C66DD"/>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0499"/>
    <w:rsid w:val="005023B9"/>
    <w:rsid w:val="0050286F"/>
    <w:rsid w:val="00505A49"/>
    <w:rsid w:val="00506571"/>
    <w:rsid w:val="00506DC5"/>
    <w:rsid w:val="00510024"/>
    <w:rsid w:val="005106A7"/>
    <w:rsid w:val="00511B41"/>
    <w:rsid w:val="005120C3"/>
    <w:rsid w:val="00512BBC"/>
    <w:rsid w:val="00513365"/>
    <w:rsid w:val="00515A1F"/>
    <w:rsid w:val="00515CD4"/>
    <w:rsid w:val="005206A1"/>
    <w:rsid w:val="00520C5F"/>
    <w:rsid w:val="00520F70"/>
    <w:rsid w:val="00521066"/>
    <w:rsid w:val="00521C81"/>
    <w:rsid w:val="005239E0"/>
    <w:rsid w:val="00523A56"/>
    <w:rsid w:val="00525E8A"/>
    <w:rsid w:val="00526F1C"/>
    <w:rsid w:val="0052776C"/>
    <w:rsid w:val="005279B7"/>
    <w:rsid w:val="00530021"/>
    <w:rsid w:val="00530992"/>
    <w:rsid w:val="00530B94"/>
    <w:rsid w:val="005325CD"/>
    <w:rsid w:val="00532621"/>
    <w:rsid w:val="00533258"/>
    <w:rsid w:val="0053349A"/>
    <w:rsid w:val="00533593"/>
    <w:rsid w:val="00533655"/>
    <w:rsid w:val="00533BCB"/>
    <w:rsid w:val="00533CC7"/>
    <w:rsid w:val="00534352"/>
    <w:rsid w:val="00535404"/>
    <w:rsid w:val="00535435"/>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48"/>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A5DAD"/>
    <w:rsid w:val="005A5E81"/>
    <w:rsid w:val="005B11A1"/>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3D50"/>
    <w:rsid w:val="00604B63"/>
    <w:rsid w:val="00604D95"/>
    <w:rsid w:val="006061A1"/>
    <w:rsid w:val="0060642D"/>
    <w:rsid w:val="0060756A"/>
    <w:rsid w:val="00607E85"/>
    <w:rsid w:val="00610E0B"/>
    <w:rsid w:val="00611A71"/>
    <w:rsid w:val="00612552"/>
    <w:rsid w:val="00613598"/>
    <w:rsid w:val="00613FF2"/>
    <w:rsid w:val="006144D1"/>
    <w:rsid w:val="00614A8D"/>
    <w:rsid w:val="00615A1C"/>
    <w:rsid w:val="0061696F"/>
    <w:rsid w:val="00617BB7"/>
    <w:rsid w:val="006200E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450"/>
    <w:rsid w:val="006547EB"/>
    <w:rsid w:val="00655B1B"/>
    <w:rsid w:val="0065633E"/>
    <w:rsid w:val="006576FC"/>
    <w:rsid w:val="00657CED"/>
    <w:rsid w:val="00657F7C"/>
    <w:rsid w:val="00660277"/>
    <w:rsid w:val="00660DF4"/>
    <w:rsid w:val="00661083"/>
    <w:rsid w:val="00661E3B"/>
    <w:rsid w:val="00662540"/>
    <w:rsid w:val="00663F7C"/>
    <w:rsid w:val="00664656"/>
    <w:rsid w:val="00664D0F"/>
    <w:rsid w:val="00666B88"/>
    <w:rsid w:val="00667075"/>
    <w:rsid w:val="00670607"/>
    <w:rsid w:val="006745FC"/>
    <w:rsid w:val="00674A8C"/>
    <w:rsid w:val="00677494"/>
    <w:rsid w:val="00677CBE"/>
    <w:rsid w:val="00677FA3"/>
    <w:rsid w:val="00680E64"/>
    <w:rsid w:val="0068123A"/>
    <w:rsid w:val="0068269A"/>
    <w:rsid w:val="00684729"/>
    <w:rsid w:val="00685014"/>
    <w:rsid w:val="006850E1"/>
    <w:rsid w:val="006851FB"/>
    <w:rsid w:val="0068549A"/>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605A"/>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6DAE"/>
    <w:rsid w:val="006B7FBA"/>
    <w:rsid w:val="006C0CB5"/>
    <w:rsid w:val="006C0E85"/>
    <w:rsid w:val="006C7EDA"/>
    <w:rsid w:val="006C7EFC"/>
    <w:rsid w:val="006D0C6D"/>
    <w:rsid w:val="006D1AE1"/>
    <w:rsid w:val="006D20F6"/>
    <w:rsid w:val="006D2F00"/>
    <w:rsid w:val="006D345A"/>
    <w:rsid w:val="006D4EDC"/>
    <w:rsid w:val="006D54E3"/>
    <w:rsid w:val="006D5683"/>
    <w:rsid w:val="006D6A3F"/>
    <w:rsid w:val="006D7C25"/>
    <w:rsid w:val="006D7E0C"/>
    <w:rsid w:val="006D7E77"/>
    <w:rsid w:val="006E1252"/>
    <w:rsid w:val="006E13F5"/>
    <w:rsid w:val="006E2513"/>
    <w:rsid w:val="006E2744"/>
    <w:rsid w:val="006E2987"/>
    <w:rsid w:val="006E2AED"/>
    <w:rsid w:val="006E3198"/>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079B8"/>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0797"/>
    <w:rsid w:val="007318DD"/>
    <w:rsid w:val="007322C0"/>
    <w:rsid w:val="00732BAD"/>
    <w:rsid w:val="00734C32"/>
    <w:rsid w:val="00735D6C"/>
    <w:rsid w:val="00736A2B"/>
    <w:rsid w:val="00740094"/>
    <w:rsid w:val="00740CE0"/>
    <w:rsid w:val="00743AB7"/>
    <w:rsid w:val="00744B41"/>
    <w:rsid w:val="0074519A"/>
    <w:rsid w:val="0074527F"/>
    <w:rsid w:val="00745D49"/>
    <w:rsid w:val="0074634F"/>
    <w:rsid w:val="00747C78"/>
    <w:rsid w:val="00750C45"/>
    <w:rsid w:val="00750EFB"/>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40E5"/>
    <w:rsid w:val="00775075"/>
    <w:rsid w:val="00776D45"/>
    <w:rsid w:val="00777415"/>
    <w:rsid w:val="00777C15"/>
    <w:rsid w:val="00777DC8"/>
    <w:rsid w:val="0078001B"/>
    <w:rsid w:val="007807F7"/>
    <w:rsid w:val="00780CE6"/>
    <w:rsid w:val="00780D43"/>
    <w:rsid w:val="007811CF"/>
    <w:rsid w:val="00781EE9"/>
    <w:rsid w:val="007823E9"/>
    <w:rsid w:val="00783A4C"/>
    <w:rsid w:val="00784B94"/>
    <w:rsid w:val="0078509D"/>
    <w:rsid w:val="00786061"/>
    <w:rsid w:val="00786613"/>
    <w:rsid w:val="007867E7"/>
    <w:rsid w:val="00787572"/>
    <w:rsid w:val="007876BA"/>
    <w:rsid w:val="00792635"/>
    <w:rsid w:val="00792DB0"/>
    <w:rsid w:val="00792EA9"/>
    <w:rsid w:val="0079335F"/>
    <w:rsid w:val="007950C8"/>
    <w:rsid w:val="00795AB1"/>
    <w:rsid w:val="007969E9"/>
    <w:rsid w:val="0079776F"/>
    <w:rsid w:val="00797CD0"/>
    <w:rsid w:val="007A11E9"/>
    <w:rsid w:val="007A1EAF"/>
    <w:rsid w:val="007A3A8A"/>
    <w:rsid w:val="007A5608"/>
    <w:rsid w:val="007A5953"/>
    <w:rsid w:val="007A70AA"/>
    <w:rsid w:val="007A7D87"/>
    <w:rsid w:val="007B0651"/>
    <w:rsid w:val="007B06D4"/>
    <w:rsid w:val="007B0CE5"/>
    <w:rsid w:val="007B1813"/>
    <w:rsid w:val="007B2BD9"/>
    <w:rsid w:val="007B31D4"/>
    <w:rsid w:val="007B3C70"/>
    <w:rsid w:val="007B4600"/>
    <w:rsid w:val="007B4BB8"/>
    <w:rsid w:val="007B4C00"/>
    <w:rsid w:val="007B4EBA"/>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C51"/>
    <w:rsid w:val="007D5F13"/>
    <w:rsid w:val="007D6F27"/>
    <w:rsid w:val="007E177F"/>
    <w:rsid w:val="007E396E"/>
    <w:rsid w:val="007E6994"/>
    <w:rsid w:val="007E6C6F"/>
    <w:rsid w:val="007E70B3"/>
    <w:rsid w:val="007E71B6"/>
    <w:rsid w:val="007E72BC"/>
    <w:rsid w:val="007F04FB"/>
    <w:rsid w:val="007F0B14"/>
    <w:rsid w:val="007F1379"/>
    <w:rsid w:val="007F2869"/>
    <w:rsid w:val="007F2E72"/>
    <w:rsid w:val="007F31C8"/>
    <w:rsid w:val="007F32AC"/>
    <w:rsid w:val="007F444A"/>
    <w:rsid w:val="007F4F2C"/>
    <w:rsid w:val="007F62DF"/>
    <w:rsid w:val="007F747A"/>
    <w:rsid w:val="007F7672"/>
    <w:rsid w:val="00801263"/>
    <w:rsid w:val="00801A2B"/>
    <w:rsid w:val="00804085"/>
    <w:rsid w:val="00804CC7"/>
    <w:rsid w:val="00806281"/>
    <w:rsid w:val="0080629E"/>
    <w:rsid w:val="008108D1"/>
    <w:rsid w:val="00810A36"/>
    <w:rsid w:val="00810EFD"/>
    <w:rsid w:val="008130BB"/>
    <w:rsid w:val="008131E0"/>
    <w:rsid w:val="0081649B"/>
    <w:rsid w:val="0081659D"/>
    <w:rsid w:val="00816B3D"/>
    <w:rsid w:val="008202FC"/>
    <w:rsid w:val="00820B77"/>
    <w:rsid w:val="008224FB"/>
    <w:rsid w:val="00822DC5"/>
    <w:rsid w:val="00823EEC"/>
    <w:rsid w:val="008240F8"/>
    <w:rsid w:val="00824696"/>
    <w:rsid w:val="00825D83"/>
    <w:rsid w:val="008267A6"/>
    <w:rsid w:val="0082684E"/>
    <w:rsid w:val="008276C3"/>
    <w:rsid w:val="00830640"/>
    <w:rsid w:val="00830E5D"/>
    <w:rsid w:val="0083103B"/>
    <w:rsid w:val="00832AEA"/>
    <w:rsid w:val="00833958"/>
    <w:rsid w:val="00833CA2"/>
    <w:rsid w:val="00834C17"/>
    <w:rsid w:val="008353A5"/>
    <w:rsid w:val="00836585"/>
    <w:rsid w:val="00836C88"/>
    <w:rsid w:val="00837002"/>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3E67"/>
    <w:rsid w:val="00855EBA"/>
    <w:rsid w:val="00855F73"/>
    <w:rsid w:val="00856E56"/>
    <w:rsid w:val="00857195"/>
    <w:rsid w:val="008601A1"/>
    <w:rsid w:val="00860288"/>
    <w:rsid w:val="0086115B"/>
    <w:rsid w:val="00861D99"/>
    <w:rsid w:val="008621B7"/>
    <w:rsid w:val="00862685"/>
    <w:rsid w:val="008627FF"/>
    <w:rsid w:val="00863C77"/>
    <w:rsid w:val="0086489A"/>
    <w:rsid w:val="00864AFE"/>
    <w:rsid w:val="00867B10"/>
    <w:rsid w:val="008712BD"/>
    <w:rsid w:val="00871327"/>
    <w:rsid w:val="00872646"/>
    <w:rsid w:val="0087309F"/>
    <w:rsid w:val="008731DD"/>
    <w:rsid w:val="0087473A"/>
    <w:rsid w:val="0087642B"/>
    <w:rsid w:val="00880416"/>
    <w:rsid w:val="008815C7"/>
    <w:rsid w:val="008819A5"/>
    <w:rsid w:val="0088227C"/>
    <w:rsid w:val="00882B2F"/>
    <w:rsid w:val="008838B2"/>
    <w:rsid w:val="00883C21"/>
    <w:rsid w:val="0088612D"/>
    <w:rsid w:val="00887343"/>
    <w:rsid w:val="00887370"/>
    <w:rsid w:val="008920C5"/>
    <w:rsid w:val="00892720"/>
    <w:rsid w:val="00892DA6"/>
    <w:rsid w:val="008934BC"/>
    <w:rsid w:val="00893788"/>
    <w:rsid w:val="00893F71"/>
    <w:rsid w:val="00894646"/>
    <w:rsid w:val="00895D0D"/>
    <w:rsid w:val="00896999"/>
    <w:rsid w:val="008A0B7D"/>
    <w:rsid w:val="008A28F4"/>
    <w:rsid w:val="008A3C60"/>
    <w:rsid w:val="008A4014"/>
    <w:rsid w:val="008A45C3"/>
    <w:rsid w:val="008A4B1F"/>
    <w:rsid w:val="008A5FB3"/>
    <w:rsid w:val="008A7C30"/>
    <w:rsid w:val="008B00D4"/>
    <w:rsid w:val="008B07C5"/>
    <w:rsid w:val="008B28FF"/>
    <w:rsid w:val="008B3C6E"/>
    <w:rsid w:val="008B4185"/>
    <w:rsid w:val="008B525E"/>
    <w:rsid w:val="008B5C57"/>
    <w:rsid w:val="008B6DA3"/>
    <w:rsid w:val="008B6FE1"/>
    <w:rsid w:val="008C026C"/>
    <w:rsid w:val="008C1869"/>
    <w:rsid w:val="008C1870"/>
    <w:rsid w:val="008C1E3A"/>
    <w:rsid w:val="008C1E99"/>
    <w:rsid w:val="008C2558"/>
    <w:rsid w:val="008C2B49"/>
    <w:rsid w:val="008C3605"/>
    <w:rsid w:val="008C3714"/>
    <w:rsid w:val="008C3CE2"/>
    <w:rsid w:val="008C48B2"/>
    <w:rsid w:val="008C783D"/>
    <w:rsid w:val="008C7CAD"/>
    <w:rsid w:val="008D26CA"/>
    <w:rsid w:val="008D2F8C"/>
    <w:rsid w:val="008D3212"/>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0F51"/>
    <w:rsid w:val="00901267"/>
    <w:rsid w:val="0090314D"/>
    <w:rsid w:val="009035DF"/>
    <w:rsid w:val="009042E1"/>
    <w:rsid w:val="00904AC8"/>
    <w:rsid w:val="00906543"/>
    <w:rsid w:val="00907E4A"/>
    <w:rsid w:val="0091046B"/>
    <w:rsid w:val="00910C9D"/>
    <w:rsid w:val="00910D61"/>
    <w:rsid w:val="009113D3"/>
    <w:rsid w:val="009117D2"/>
    <w:rsid w:val="00912490"/>
    <w:rsid w:val="00912D74"/>
    <w:rsid w:val="00912DBA"/>
    <w:rsid w:val="009134E4"/>
    <w:rsid w:val="00914473"/>
    <w:rsid w:val="00914FD0"/>
    <w:rsid w:val="00917068"/>
    <w:rsid w:val="00917174"/>
    <w:rsid w:val="00917666"/>
    <w:rsid w:val="0092095B"/>
    <w:rsid w:val="0092151C"/>
    <w:rsid w:val="009216AE"/>
    <w:rsid w:val="00921B4D"/>
    <w:rsid w:val="0092272F"/>
    <w:rsid w:val="0092297D"/>
    <w:rsid w:val="00922A37"/>
    <w:rsid w:val="0092353D"/>
    <w:rsid w:val="0092490A"/>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16B0"/>
    <w:rsid w:val="0095267C"/>
    <w:rsid w:val="009527A5"/>
    <w:rsid w:val="00952BC6"/>
    <w:rsid w:val="00955FCD"/>
    <w:rsid w:val="00956313"/>
    <w:rsid w:val="00956EA9"/>
    <w:rsid w:val="0095716E"/>
    <w:rsid w:val="009572BA"/>
    <w:rsid w:val="00960AC4"/>
    <w:rsid w:val="00961BBA"/>
    <w:rsid w:val="00962399"/>
    <w:rsid w:val="0096253F"/>
    <w:rsid w:val="00962B06"/>
    <w:rsid w:val="0096398C"/>
    <w:rsid w:val="00964C65"/>
    <w:rsid w:val="00966455"/>
    <w:rsid w:val="00966B36"/>
    <w:rsid w:val="00966BAC"/>
    <w:rsid w:val="0096702C"/>
    <w:rsid w:val="0096769F"/>
    <w:rsid w:val="00967C5D"/>
    <w:rsid w:val="0097100B"/>
    <w:rsid w:val="00971502"/>
    <w:rsid w:val="00972050"/>
    <w:rsid w:val="00973F6B"/>
    <w:rsid w:val="009742FE"/>
    <w:rsid w:val="009744CB"/>
    <w:rsid w:val="00974516"/>
    <w:rsid w:val="0097515C"/>
    <w:rsid w:val="0097519A"/>
    <w:rsid w:val="00976D76"/>
    <w:rsid w:val="00976EAA"/>
    <w:rsid w:val="00977E74"/>
    <w:rsid w:val="00980095"/>
    <w:rsid w:val="00980380"/>
    <w:rsid w:val="00980B2E"/>
    <w:rsid w:val="00980ECC"/>
    <w:rsid w:val="0098101B"/>
    <w:rsid w:val="00982606"/>
    <w:rsid w:val="00983228"/>
    <w:rsid w:val="009833B2"/>
    <w:rsid w:val="0098401D"/>
    <w:rsid w:val="009852C8"/>
    <w:rsid w:val="00985961"/>
    <w:rsid w:val="00985AD0"/>
    <w:rsid w:val="00985F18"/>
    <w:rsid w:val="009861AA"/>
    <w:rsid w:val="0098799B"/>
    <w:rsid w:val="009903DE"/>
    <w:rsid w:val="00990CCC"/>
    <w:rsid w:val="009918C5"/>
    <w:rsid w:val="00991998"/>
    <w:rsid w:val="00992203"/>
    <w:rsid w:val="00992580"/>
    <w:rsid w:val="00992D35"/>
    <w:rsid w:val="009931C0"/>
    <w:rsid w:val="00993F85"/>
    <w:rsid w:val="00994438"/>
    <w:rsid w:val="00994C39"/>
    <w:rsid w:val="00994DFF"/>
    <w:rsid w:val="00995716"/>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5C8D"/>
    <w:rsid w:val="009D61D1"/>
    <w:rsid w:val="009D7CBC"/>
    <w:rsid w:val="009E0029"/>
    <w:rsid w:val="009E182C"/>
    <w:rsid w:val="009E1ADC"/>
    <w:rsid w:val="009E21E7"/>
    <w:rsid w:val="009E22C3"/>
    <w:rsid w:val="009E2CD7"/>
    <w:rsid w:val="009E30AC"/>
    <w:rsid w:val="009E3FD5"/>
    <w:rsid w:val="009E5409"/>
    <w:rsid w:val="009E74F8"/>
    <w:rsid w:val="009F1074"/>
    <w:rsid w:val="009F3866"/>
    <w:rsid w:val="009F3F21"/>
    <w:rsid w:val="009F3FCB"/>
    <w:rsid w:val="009F5075"/>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072A9"/>
    <w:rsid w:val="00A10D9D"/>
    <w:rsid w:val="00A111E1"/>
    <w:rsid w:val="00A11248"/>
    <w:rsid w:val="00A1188F"/>
    <w:rsid w:val="00A1202F"/>
    <w:rsid w:val="00A12BED"/>
    <w:rsid w:val="00A12CF4"/>
    <w:rsid w:val="00A14269"/>
    <w:rsid w:val="00A14626"/>
    <w:rsid w:val="00A14A12"/>
    <w:rsid w:val="00A15BA1"/>
    <w:rsid w:val="00A15C3B"/>
    <w:rsid w:val="00A1700D"/>
    <w:rsid w:val="00A20D53"/>
    <w:rsid w:val="00A22843"/>
    <w:rsid w:val="00A22FAA"/>
    <w:rsid w:val="00A23694"/>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031C"/>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2481"/>
    <w:rsid w:val="00A72B1F"/>
    <w:rsid w:val="00A738D4"/>
    <w:rsid w:val="00A739CF"/>
    <w:rsid w:val="00A744EE"/>
    <w:rsid w:val="00A746A6"/>
    <w:rsid w:val="00A74897"/>
    <w:rsid w:val="00A76323"/>
    <w:rsid w:val="00A77147"/>
    <w:rsid w:val="00A771FA"/>
    <w:rsid w:val="00A7760D"/>
    <w:rsid w:val="00A82592"/>
    <w:rsid w:val="00A84618"/>
    <w:rsid w:val="00A847F5"/>
    <w:rsid w:val="00A869C7"/>
    <w:rsid w:val="00A87022"/>
    <w:rsid w:val="00A87152"/>
    <w:rsid w:val="00A879F2"/>
    <w:rsid w:val="00A87EE8"/>
    <w:rsid w:val="00A90A1E"/>
    <w:rsid w:val="00A929DE"/>
    <w:rsid w:val="00A92B2D"/>
    <w:rsid w:val="00A93314"/>
    <w:rsid w:val="00A939AB"/>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B75AB"/>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3F4D"/>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198"/>
    <w:rsid w:val="00B11599"/>
    <w:rsid w:val="00B12204"/>
    <w:rsid w:val="00B12E75"/>
    <w:rsid w:val="00B1331E"/>
    <w:rsid w:val="00B13586"/>
    <w:rsid w:val="00B13E84"/>
    <w:rsid w:val="00B1689C"/>
    <w:rsid w:val="00B16D39"/>
    <w:rsid w:val="00B16F18"/>
    <w:rsid w:val="00B20B89"/>
    <w:rsid w:val="00B20D13"/>
    <w:rsid w:val="00B20EB2"/>
    <w:rsid w:val="00B21463"/>
    <w:rsid w:val="00B214A7"/>
    <w:rsid w:val="00B24CDE"/>
    <w:rsid w:val="00B263B7"/>
    <w:rsid w:val="00B26F5B"/>
    <w:rsid w:val="00B30355"/>
    <w:rsid w:val="00B305C4"/>
    <w:rsid w:val="00B30BF4"/>
    <w:rsid w:val="00B30DA3"/>
    <w:rsid w:val="00B35FDD"/>
    <w:rsid w:val="00B36059"/>
    <w:rsid w:val="00B36C2E"/>
    <w:rsid w:val="00B375DD"/>
    <w:rsid w:val="00B3789E"/>
    <w:rsid w:val="00B4283A"/>
    <w:rsid w:val="00B446A5"/>
    <w:rsid w:val="00B45D51"/>
    <w:rsid w:val="00B460F0"/>
    <w:rsid w:val="00B4610D"/>
    <w:rsid w:val="00B46785"/>
    <w:rsid w:val="00B46F57"/>
    <w:rsid w:val="00B47FC1"/>
    <w:rsid w:val="00B50637"/>
    <w:rsid w:val="00B50D58"/>
    <w:rsid w:val="00B5134A"/>
    <w:rsid w:val="00B527B0"/>
    <w:rsid w:val="00B53C4D"/>
    <w:rsid w:val="00B56468"/>
    <w:rsid w:val="00B56566"/>
    <w:rsid w:val="00B5678B"/>
    <w:rsid w:val="00B57091"/>
    <w:rsid w:val="00B57849"/>
    <w:rsid w:val="00B60F0D"/>
    <w:rsid w:val="00B61E57"/>
    <w:rsid w:val="00B65DF9"/>
    <w:rsid w:val="00B66AAB"/>
    <w:rsid w:val="00B70100"/>
    <w:rsid w:val="00B70286"/>
    <w:rsid w:val="00B714EC"/>
    <w:rsid w:val="00B7208F"/>
    <w:rsid w:val="00B72207"/>
    <w:rsid w:val="00B72400"/>
    <w:rsid w:val="00B72A13"/>
    <w:rsid w:val="00B74326"/>
    <w:rsid w:val="00B75A9D"/>
    <w:rsid w:val="00B75C57"/>
    <w:rsid w:val="00B75FD4"/>
    <w:rsid w:val="00B7670E"/>
    <w:rsid w:val="00B767C1"/>
    <w:rsid w:val="00B77E0A"/>
    <w:rsid w:val="00B8239F"/>
    <w:rsid w:val="00B82CE8"/>
    <w:rsid w:val="00B85104"/>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09B"/>
    <w:rsid w:val="00BB33FA"/>
    <w:rsid w:val="00BB353D"/>
    <w:rsid w:val="00BB3A13"/>
    <w:rsid w:val="00BB4C4E"/>
    <w:rsid w:val="00BB50C0"/>
    <w:rsid w:val="00BB7A7F"/>
    <w:rsid w:val="00BB7E30"/>
    <w:rsid w:val="00BC19BF"/>
    <w:rsid w:val="00BC24BD"/>
    <w:rsid w:val="00BC265A"/>
    <w:rsid w:val="00BC2D5A"/>
    <w:rsid w:val="00BC2F54"/>
    <w:rsid w:val="00BC37AA"/>
    <w:rsid w:val="00BC40EC"/>
    <w:rsid w:val="00BC4DFC"/>
    <w:rsid w:val="00BC5051"/>
    <w:rsid w:val="00BC714B"/>
    <w:rsid w:val="00BC7A3A"/>
    <w:rsid w:val="00BD0839"/>
    <w:rsid w:val="00BD0C84"/>
    <w:rsid w:val="00BD2167"/>
    <w:rsid w:val="00BD2FFB"/>
    <w:rsid w:val="00BD385C"/>
    <w:rsid w:val="00BD3CF3"/>
    <w:rsid w:val="00BD50CF"/>
    <w:rsid w:val="00BD583A"/>
    <w:rsid w:val="00BD5DFF"/>
    <w:rsid w:val="00BD6052"/>
    <w:rsid w:val="00BD666F"/>
    <w:rsid w:val="00BD7535"/>
    <w:rsid w:val="00BD7752"/>
    <w:rsid w:val="00BD7D11"/>
    <w:rsid w:val="00BE00F6"/>
    <w:rsid w:val="00BE0A7A"/>
    <w:rsid w:val="00BE0FB3"/>
    <w:rsid w:val="00BE2E5F"/>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16AC"/>
    <w:rsid w:val="00C03C41"/>
    <w:rsid w:val="00C045DF"/>
    <w:rsid w:val="00C070F7"/>
    <w:rsid w:val="00C10781"/>
    <w:rsid w:val="00C1083B"/>
    <w:rsid w:val="00C12960"/>
    <w:rsid w:val="00C140D6"/>
    <w:rsid w:val="00C15341"/>
    <w:rsid w:val="00C208E3"/>
    <w:rsid w:val="00C2090E"/>
    <w:rsid w:val="00C21734"/>
    <w:rsid w:val="00C217F4"/>
    <w:rsid w:val="00C21856"/>
    <w:rsid w:val="00C22A19"/>
    <w:rsid w:val="00C23E81"/>
    <w:rsid w:val="00C256E3"/>
    <w:rsid w:val="00C26C73"/>
    <w:rsid w:val="00C3074B"/>
    <w:rsid w:val="00C31356"/>
    <w:rsid w:val="00C32147"/>
    <w:rsid w:val="00C331B8"/>
    <w:rsid w:val="00C33ED2"/>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C29"/>
    <w:rsid w:val="00C63F89"/>
    <w:rsid w:val="00C6535D"/>
    <w:rsid w:val="00C65A62"/>
    <w:rsid w:val="00C65BEE"/>
    <w:rsid w:val="00C65E3D"/>
    <w:rsid w:val="00C66F79"/>
    <w:rsid w:val="00C70944"/>
    <w:rsid w:val="00C71A71"/>
    <w:rsid w:val="00C730B6"/>
    <w:rsid w:val="00C73150"/>
    <w:rsid w:val="00C735EF"/>
    <w:rsid w:val="00C745ED"/>
    <w:rsid w:val="00C756D7"/>
    <w:rsid w:val="00C7655A"/>
    <w:rsid w:val="00C801E6"/>
    <w:rsid w:val="00C801FE"/>
    <w:rsid w:val="00C802A2"/>
    <w:rsid w:val="00C80586"/>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458"/>
    <w:rsid w:val="00CD78B3"/>
    <w:rsid w:val="00CD7BF0"/>
    <w:rsid w:val="00CE2272"/>
    <w:rsid w:val="00CE2928"/>
    <w:rsid w:val="00CE2959"/>
    <w:rsid w:val="00CE2AB2"/>
    <w:rsid w:val="00CE3EAF"/>
    <w:rsid w:val="00CE3FB9"/>
    <w:rsid w:val="00CE4429"/>
    <w:rsid w:val="00CE4603"/>
    <w:rsid w:val="00CE4730"/>
    <w:rsid w:val="00CE4B72"/>
    <w:rsid w:val="00CF0583"/>
    <w:rsid w:val="00CF10F2"/>
    <w:rsid w:val="00CF2E9A"/>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024"/>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1A2C"/>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6BA"/>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3EF8"/>
    <w:rsid w:val="00D95890"/>
    <w:rsid w:val="00D9636D"/>
    <w:rsid w:val="00D96D3B"/>
    <w:rsid w:val="00D9766B"/>
    <w:rsid w:val="00DA10ED"/>
    <w:rsid w:val="00DA14D9"/>
    <w:rsid w:val="00DA18D6"/>
    <w:rsid w:val="00DA1AC2"/>
    <w:rsid w:val="00DA27D8"/>
    <w:rsid w:val="00DA3832"/>
    <w:rsid w:val="00DA3A64"/>
    <w:rsid w:val="00DA418D"/>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1D51"/>
    <w:rsid w:val="00DD2353"/>
    <w:rsid w:val="00DD4290"/>
    <w:rsid w:val="00DD4EB1"/>
    <w:rsid w:val="00DD5A0E"/>
    <w:rsid w:val="00DD5A8A"/>
    <w:rsid w:val="00DD7450"/>
    <w:rsid w:val="00DD7914"/>
    <w:rsid w:val="00DD7B91"/>
    <w:rsid w:val="00DE0090"/>
    <w:rsid w:val="00DE2C2F"/>
    <w:rsid w:val="00DE3A1C"/>
    <w:rsid w:val="00DE42D1"/>
    <w:rsid w:val="00DE44F7"/>
    <w:rsid w:val="00DE5645"/>
    <w:rsid w:val="00DE5C32"/>
    <w:rsid w:val="00DE6849"/>
    <w:rsid w:val="00DF0074"/>
    <w:rsid w:val="00DF032C"/>
    <w:rsid w:val="00DF22AC"/>
    <w:rsid w:val="00DF35CF"/>
    <w:rsid w:val="00DF5FB3"/>
    <w:rsid w:val="00DF6190"/>
    <w:rsid w:val="00DF61C5"/>
    <w:rsid w:val="00DF7ED4"/>
    <w:rsid w:val="00E0070C"/>
    <w:rsid w:val="00E037CF"/>
    <w:rsid w:val="00E038F9"/>
    <w:rsid w:val="00E03E11"/>
    <w:rsid w:val="00E045BE"/>
    <w:rsid w:val="00E04FEB"/>
    <w:rsid w:val="00E05A4F"/>
    <w:rsid w:val="00E05FCE"/>
    <w:rsid w:val="00E065E8"/>
    <w:rsid w:val="00E068A7"/>
    <w:rsid w:val="00E073E6"/>
    <w:rsid w:val="00E1030D"/>
    <w:rsid w:val="00E12037"/>
    <w:rsid w:val="00E12294"/>
    <w:rsid w:val="00E1290D"/>
    <w:rsid w:val="00E12BF7"/>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32B7"/>
    <w:rsid w:val="00E3409D"/>
    <w:rsid w:val="00E3445F"/>
    <w:rsid w:val="00E3489C"/>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570F3"/>
    <w:rsid w:val="00E60D7C"/>
    <w:rsid w:val="00E61450"/>
    <w:rsid w:val="00E617B3"/>
    <w:rsid w:val="00E62057"/>
    <w:rsid w:val="00E625F2"/>
    <w:rsid w:val="00E63442"/>
    <w:rsid w:val="00E64808"/>
    <w:rsid w:val="00E648FD"/>
    <w:rsid w:val="00E653B8"/>
    <w:rsid w:val="00E65B0C"/>
    <w:rsid w:val="00E67762"/>
    <w:rsid w:val="00E67A2E"/>
    <w:rsid w:val="00E701AD"/>
    <w:rsid w:val="00E70BB5"/>
    <w:rsid w:val="00E70E7E"/>
    <w:rsid w:val="00E713B2"/>
    <w:rsid w:val="00E71460"/>
    <w:rsid w:val="00E71B7C"/>
    <w:rsid w:val="00E73617"/>
    <w:rsid w:val="00E74390"/>
    <w:rsid w:val="00E748D0"/>
    <w:rsid w:val="00E751F0"/>
    <w:rsid w:val="00E7537F"/>
    <w:rsid w:val="00E75A0D"/>
    <w:rsid w:val="00E765B5"/>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3FFB"/>
    <w:rsid w:val="00EC4E07"/>
    <w:rsid w:val="00EC55B8"/>
    <w:rsid w:val="00EC6085"/>
    <w:rsid w:val="00EC6480"/>
    <w:rsid w:val="00EC6621"/>
    <w:rsid w:val="00EC6D65"/>
    <w:rsid w:val="00ED1DFC"/>
    <w:rsid w:val="00ED230B"/>
    <w:rsid w:val="00ED35F4"/>
    <w:rsid w:val="00ED3727"/>
    <w:rsid w:val="00ED3F1E"/>
    <w:rsid w:val="00ED44DD"/>
    <w:rsid w:val="00ED6506"/>
    <w:rsid w:val="00ED67AF"/>
    <w:rsid w:val="00ED6EC0"/>
    <w:rsid w:val="00ED6FF9"/>
    <w:rsid w:val="00ED74BB"/>
    <w:rsid w:val="00ED7B5C"/>
    <w:rsid w:val="00ED7FA7"/>
    <w:rsid w:val="00EE04DF"/>
    <w:rsid w:val="00EE11AC"/>
    <w:rsid w:val="00EE3620"/>
    <w:rsid w:val="00EE4BDB"/>
    <w:rsid w:val="00EE4E4E"/>
    <w:rsid w:val="00EE5B7C"/>
    <w:rsid w:val="00EE65BE"/>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0E1"/>
    <w:rsid w:val="00F16125"/>
    <w:rsid w:val="00F16712"/>
    <w:rsid w:val="00F17B43"/>
    <w:rsid w:val="00F2023E"/>
    <w:rsid w:val="00F204DD"/>
    <w:rsid w:val="00F207B4"/>
    <w:rsid w:val="00F20B7F"/>
    <w:rsid w:val="00F20ECC"/>
    <w:rsid w:val="00F215B2"/>
    <w:rsid w:val="00F21E18"/>
    <w:rsid w:val="00F22113"/>
    <w:rsid w:val="00F2362B"/>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57991"/>
    <w:rsid w:val="00F606CB"/>
    <w:rsid w:val="00F61CD5"/>
    <w:rsid w:val="00F62059"/>
    <w:rsid w:val="00F62474"/>
    <w:rsid w:val="00F62698"/>
    <w:rsid w:val="00F62AC9"/>
    <w:rsid w:val="00F6466E"/>
    <w:rsid w:val="00F64FB3"/>
    <w:rsid w:val="00F655DF"/>
    <w:rsid w:val="00F66009"/>
    <w:rsid w:val="00F66075"/>
    <w:rsid w:val="00F66387"/>
    <w:rsid w:val="00F674B7"/>
    <w:rsid w:val="00F70537"/>
    <w:rsid w:val="00F7272C"/>
    <w:rsid w:val="00F7512E"/>
    <w:rsid w:val="00F75204"/>
    <w:rsid w:val="00F75CE8"/>
    <w:rsid w:val="00F75D05"/>
    <w:rsid w:val="00F7684D"/>
    <w:rsid w:val="00F80260"/>
    <w:rsid w:val="00F81779"/>
    <w:rsid w:val="00F82714"/>
    <w:rsid w:val="00F835AA"/>
    <w:rsid w:val="00F83677"/>
    <w:rsid w:val="00F845B8"/>
    <w:rsid w:val="00F846E2"/>
    <w:rsid w:val="00F84E52"/>
    <w:rsid w:val="00F852E7"/>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6EC"/>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1A4"/>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6B99"/>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AC77F9A5-ED39-49A8-A80A-7B74A75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C63FF-7FCE-4F84-90EE-5FA7F97A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3802</Words>
  <Characters>20535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21</cp:revision>
  <cp:lastPrinted>2023-06-14T10:28:00Z</cp:lastPrinted>
  <dcterms:created xsi:type="dcterms:W3CDTF">2023-07-11T17:43:00Z</dcterms:created>
  <dcterms:modified xsi:type="dcterms:W3CDTF">2023-07-17T10:37:00Z</dcterms:modified>
</cp:coreProperties>
</file>