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49D477BA"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00E633FE" w14:textId="77777777" w:rsidR="004F1378" w:rsidRPr="00BB5DBB" w:rsidRDefault="004F1378" w:rsidP="007322C0">
      <w:pPr>
        <w:pStyle w:val="SemEspaamento"/>
        <w:spacing w:line="360" w:lineRule="auto"/>
        <w:jc w:val="both"/>
      </w:pPr>
    </w:p>
    <w:p w14:paraId="1A654AE7" w14:textId="4D4F813B" w:rsidR="00D61C11" w:rsidRPr="00BB5DBB" w:rsidRDefault="00ED6506" w:rsidP="00D61C11">
      <w:pPr>
        <w:spacing w:line="240" w:lineRule="auto"/>
        <w:jc w:val="center"/>
        <w:rPr>
          <w:rFonts w:ascii="Times New Roman" w:hAnsi="Times New Roman"/>
          <w:b/>
          <w:sz w:val="24"/>
          <w:szCs w:val="24"/>
        </w:rPr>
      </w:pPr>
      <w:r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79B3E2BE"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18/2022</w:t>
      </w:r>
    </w:p>
    <w:p w14:paraId="211F8DF2" w14:textId="5B893E4F" w:rsidR="004F1378" w:rsidRPr="00BB5DBB" w:rsidRDefault="004F1378" w:rsidP="00D61C11">
      <w:pPr>
        <w:spacing w:line="240" w:lineRule="auto"/>
        <w:jc w:val="center"/>
        <w:rPr>
          <w:rFonts w:ascii="Times New Roman" w:hAnsi="Times New Roman"/>
          <w:b/>
          <w:sz w:val="24"/>
          <w:szCs w:val="24"/>
        </w:rPr>
      </w:pPr>
      <w:r w:rsidRPr="00BB5DBB">
        <w:rPr>
          <w:rFonts w:ascii="Times New Roman" w:hAnsi="Times New Roman"/>
          <w:b/>
          <w:sz w:val="24"/>
          <w:szCs w:val="24"/>
        </w:rPr>
        <w:t>CONTRATO N</w:t>
      </w:r>
      <w:r w:rsidR="000B0507" w:rsidRPr="00BB5DBB">
        <w:rPr>
          <w:rFonts w:ascii="Times New Roman" w:hAnsi="Times New Roman"/>
          <w:b/>
          <w:sz w:val="24"/>
          <w:szCs w:val="24"/>
        </w:rPr>
        <w:t xml:space="preserve">º </w:t>
      </w:r>
      <w:r w:rsidR="00C02E72">
        <w:rPr>
          <w:rFonts w:ascii="Times New Roman" w:hAnsi="Times New Roman"/>
          <w:b/>
          <w:sz w:val="24"/>
          <w:szCs w:val="24"/>
        </w:rPr>
        <w:t>123</w:t>
      </w:r>
      <w:r w:rsidR="003F05B9" w:rsidRPr="00BB5DBB">
        <w:rPr>
          <w:rFonts w:ascii="Times New Roman" w:hAnsi="Times New Roman"/>
          <w:b/>
          <w:sz w:val="24"/>
          <w:szCs w:val="24"/>
        </w:rPr>
        <w:t>/</w:t>
      </w:r>
      <w:r w:rsidR="00DD076F" w:rsidRPr="00BB5DBB">
        <w:rPr>
          <w:rFonts w:ascii="Times New Roman" w:hAnsi="Times New Roman"/>
          <w:b/>
          <w:sz w:val="24"/>
          <w:szCs w:val="24"/>
        </w:rPr>
        <w:t>202</w:t>
      </w:r>
      <w:r w:rsidR="00BF19B3" w:rsidRPr="00BB5DBB">
        <w:rPr>
          <w:rFonts w:ascii="Times New Roman" w:hAnsi="Times New Roman"/>
          <w:b/>
          <w:sz w:val="24"/>
          <w:szCs w:val="24"/>
        </w:rPr>
        <w:t>2</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2CF24C38"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 xml:space="preserve">portador do CPF nº </w:t>
      </w:r>
      <w:r w:rsidR="0062472D">
        <w:t>086.883.316-93</w:t>
      </w:r>
      <w:r w:rsidR="0062472D" w:rsidRPr="00BB5DBB">
        <w:t xml:space="preserve"> </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62472D">
        <w:t xml:space="preserve">Baltazar </w:t>
      </w:r>
      <w:proofErr w:type="spellStart"/>
      <w:r w:rsidR="0062472D">
        <w:t>Junio</w:t>
      </w:r>
      <w:proofErr w:type="spellEnd"/>
      <w:r w:rsidR="0062472D">
        <w:t xml:space="preserve"> Alves Pereira &amp; CIA LTDA-ME</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 </w:t>
      </w:r>
      <w:r w:rsidR="0062472D">
        <w:t>serviços de organização de feiras, congressos, exposições e festas</w:t>
      </w:r>
      <w:r w:rsidRPr="00BB5DBB">
        <w:t xml:space="preserve">, inscrita no CNPJ sob o nº </w:t>
      </w:r>
      <w:r w:rsidR="0062472D">
        <w:t>15.152.991/0001-03</w:t>
      </w:r>
      <w:r w:rsidRPr="00BB5DBB">
        <w:t>, Inscrição Estad</w:t>
      </w:r>
      <w:r w:rsidR="001615BC" w:rsidRPr="00BB5DBB">
        <w:t>ual nº</w:t>
      </w:r>
      <w:r w:rsidR="0062472D">
        <w:t xml:space="preserve"> </w:t>
      </w:r>
      <w:r w:rsidR="0062472D">
        <w:t>001925558.00-86</w:t>
      </w:r>
      <w:r w:rsidRPr="00BB5DBB">
        <w:t>, com sede na cidade de</w:t>
      </w:r>
      <w:r w:rsidR="001615BC" w:rsidRPr="00BB5DBB">
        <w:t xml:space="preserve"> </w:t>
      </w:r>
      <w:r w:rsidR="00180359">
        <w:t>Entre Rios de Minas/MG</w:t>
      </w:r>
      <w:r w:rsidRPr="00BB5DBB">
        <w:t>, estabeleci</w:t>
      </w:r>
      <w:r w:rsidR="001615BC" w:rsidRPr="00BB5DBB">
        <w:t xml:space="preserve">da na Rua </w:t>
      </w:r>
      <w:r w:rsidR="00180359">
        <w:t>Mario Pica Pau</w:t>
      </w:r>
      <w:r w:rsidRPr="00BB5DBB">
        <w:t xml:space="preserve">, nº </w:t>
      </w:r>
      <w:r w:rsidR="00180359">
        <w:t>386</w:t>
      </w:r>
      <w:r w:rsidRPr="00BB5DBB">
        <w:t xml:space="preserve">, bairro </w:t>
      </w:r>
      <w:r w:rsidR="00180359">
        <w:t>Ribeiro Cardoso</w:t>
      </w:r>
      <w:r w:rsidRPr="00BB5DBB">
        <w:t>, representada neste ato por seu sócio</w:t>
      </w:r>
      <w:r w:rsidR="00180359">
        <w:t xml:space="preserve"> </w:t>
      </w:r>
      <w:r w:rsidR="00180359">
        <w:t xml:space="preserve">Baltazar </w:t>
      </w:r>
      <w:proofErr w:type="spellStart"/>
      <w:r w:rsidR="00180359">
        <w:t>Junio</w:t>
      </w:r>
      <w:proofErr w:type="spellEnd"/>
      <w:r w:rsidR="00180359">
        <w:t xml:space="preserve"> Alves Pereira</w:t>
      </w:r>
      <w:r w:rsidRPr="00BB5DBB">
        <w:t>, portador do documento de identidade</w:t>
      </w:r>
      <w:r w:rsidR="001615BC" w:rsidRPr="00BB5DBB">
        <w:t xml:space="preserve"> nº </w:t>
      </w:r>
      <w:r w:rsidR="00180359">
        <w:t>10527471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27B782C"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Referentes</w:t>
      </w:r>
      <w:r w:rsidR="002C52D2" w:rsidRPr="00BB5DBB">
        <w:rPr>
          <w:rFonts w:ascii="Times New Roman" w:hAnsi="Times New Roman"/>
          <w:sz w:val="24"/>
          <w:szCs w:val="24"/>
        </w:rPr>
        <w:t xml:space="preserve"> </w:t>
      </w:r>
      <w:r w:rsidRPr="00BB5DBB">
        <w:rPr>
          <w:rFonts w:ascii="Times New Roman" w:hAnsi="Times New Roman"/>
          <w:sz w:val="24"/>
          <w:szCs w:val="24"/>
        </w:rPr>
        <w:t>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0D6F42D6" w14:textId="77777777" w:rsidTr="000A0517">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0A0517">
        <w:tc>
          <w:tcPr>
            <w:tcW w:w="851"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1683603B" w14:textId="77777777" w:rsidR="00BF19B3" w:rsidRPr="00BB5DBB" w:rsidRDefault="00BF19B3" w:rsidP="000A0517">
            <w:pPr>
              <w:pStyle w:val="SemEspaamento"/>
              <w:spacing w:line="360" w:lineRule="auto"/>
              <w:jc w:val="center"/>
              <w:rPr>
                <w:b/>
              </w:rPr>
            </w:pPr>
          </w:p>
          <w:p w14:paraId="490F71DC"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5643C4" w:rsidRPr="00BB5DBB" w14:paraId="4D61BB80" w14:textId="77777777" w:rsidTr="000A0517">
        <w:tc>
          <w:tcPr>
            <w:tcW w:w="851" w:type="dxa"/>
            <w:vAlign w:val="center"/>
          </w:tcPr>
          <w:p w14:paraId="4262DC7C" w14:textId="77777777" w:rsidR="005643C4" w:rsidRPr="00BB5DBB" w:rsidRDefault="005643C4" w:rsidP="005643C4">
            <w:pPr>
              <w:pStyle w:val="SemEspaamento"/>
              <w:numPr>
                <w:ilvl w:val="0"/>
                <w:numId w:val="25"/>
              </w:numPr>
              <w:spacing w:line="360" w:lineRule="auto"/>
              <w:jc w:val="center"/>
            </w:pPr>
          </w:p>
        </w:tc>
        <w:tc>
          <w:tcPr>
            <w:tcW w:w="992" w:type="dxa"/>
            <w:vAlign w:val="center"/>
          </w:tcPr>
          <w:p w14:paraId="65B15CE8" w14:textId="6D448766" w:rsidR="005643C4" w:rsidRPr="00BB5DBB" w:rsidRDefault="004C2002" w:rsidP="005643C4">
            <w:pPr>
              <w:pStyle w:val="SemEspaamento"/>
              <w:spacing w:line="360" w:lineRule="auto"/>
              <w:jc w:val="center"/>
              <w:rPr>
                <w:bCs/>
              </w:rPr>
            </w:pPr>
            <w:r>
              <w:rPr>
                <w:bCs/>
              </w:rPr>
              <w:t>1</w:t>
            </w:r>
          </w:p>
        </w:tc>
        <w:tc>
          <w:tcPr>
            <w:tcW w:w="1163" w:type="dxa"/>
            <w:vAlign w:val="center"/>
          </w:tcPr>
          <w:p w14:paraId="604624A5" w14:textId="0AA700AA" w:rsidR="005643C4" w:rsidRPr="00BB5DBB" w:rsidRDefault="008A40D1" w:rsidP="005643C4">
            <w:pPr>
              <w:pStyle w:val="SemEspaamento"/>
              <w:spacing w:line="360" w:lineRule="auto"/>
              <w:jc w:val="center"/>
              <w:rPr>
                <w:b/>
              </w:rPr>
            </w:pPr>
            <w:r>
              <w:rPr>
                <w:b/>
              </w:rPr>
              <w:t>serviço</w:t>
            </w:r>
          </w:p>
        </w:tc>
        <w:tc>
          <w:tcPr>
            <w:tcW w:w="3402" w:type="dxa"/>
          </w:tcPr>
          <w:p w14:paraId="3F819B53" w14:textId="77777777" w:rsidR="005643C4" w:rsidRPr="006047FB" w:rsidRDefault="005643C4" w:rsidP="005643C4">
            <w:pPr>
              <w:pStyle w:val="SemEspaamento"/>
              <w:spacing w:line="360" w:lineRule="auto"/>
              <w:jc w:val="both"/>
              <w:rPr>
                <w:bCs/>
                <w:u w:val="single"/>
              </w:rPr>
            </w:pPr>
            <w:r w:rsidRPr="006047FB">
              <w:rPr>
                <w:b/>
                <w:bCs/>
                <w:u w:val="single"/>
              </w:rPr>
              <w:t>Apresentação de show musical com banda/grupo cultural a nível local</w:t>
            </w:r>
          </w:p>
          <w:p w14:paraId="6A30A6C7" w14:textId="77777777" w:rsidR="005643C4" w:rsidRPr="006047FB" w:rsidRDefault="005643C4" w:rsidP="005643C4">
            <w:pPr>
              <w:pStyle w:val="SemEspaamento"/>
              <w:spacing w:line="360" w:lineRule="auto"/>
              <w:jc w:val="both"/>
              <w:rPr>
                <w:bCs/>
              </w:rPr>
            </w:pPr>
          </w:p>
          <w:p w14:paraId="677B0226" w14:textId="77777777" w:rsidR="005643C4" w:rsidRPr="006047FB" w:rsidRDefault="005643C4" w:rsidP="005643C4">
            <w:pPr>
              <w:pStyle w:val="SemEspaamento"/>
              <w:spacing w:line="360" w:lineRule="auto"/>
              <w:jc w:val="both"/>
              <w:rPr>
                <w:bCs/>
              </w:rPr>
            </w:pPr>
            <w:r w:rsidRPr="006047FB">
              <w:rPr>
                <w:bCs/>
              </w:rPr>
              <w:t>Serão contratadas bandas e/ou grupos culturais para realização de shows, com repertório variado de acordo com a necessidade do evento. O mesmo deverá se apresentar por um tempo mínimo de 4 horas, com intervalo de quinze minutos para descanso. Os responsáveis deverão estar munidos de instrumentos, cabos e conexões. Quando se tratar de shows populares com bandas, elas deverão possuir, no mínimo, a seguinte estrutura e atender as seguintes exigências:</w:t>
            </w:r>
          </w:p>
          <w:p w14:paraId="750E4E2F" w14:textId="77777777" w:rsidR="005643C4" w:rsidRPr="006047FB" w:rsidRDefault="005643C4" w:rsidP="005643C4">
            <w:pPr>
              <w:pStyle w:val="SemEspaamento"/>
              <w:spacing w:line="360" w:lineRule="auto"/>
              <w:jc w:val="both"/>
              <w:rPr>
                <w:bCs/>
              </w:rPr>
            </w:pPr>
          </w:p>
          <w:p w14:paraId="40DA4DDF" w14:textId="77777777" w:rsidR="005643C4" w:rsidRPr="006047FB" w:rsidRDefault="005643C4" w:rsidP="005643C4">
            <w:pPr>
              <w:pStyle w:val="SemEspaamento"/>
              <w:spacing w:line="360" w:lineRule="auto"/>
              <w:jc w:val="both"/>
              <w:rPr>
                <w:bCs/>
              </w:rPr>
            </w:pPr>
            <w:r w:rsidRPr="006047FB">
              <w:rPr>
                <w:bCs/>
              </w:rPr>
              <w:t>a) Três Vocalistas (feminino, masculino ou dupla);</w:t>
            </w:r>
          </w:p>
          <w:p w14:paraId="11EA33F7" w14:textId="77777777" w:rsidR="005643C4" w:rsidRPr="006047FB" w:rsidRDefault="005643C4" w:rsidP="005643C4">
            <w:pPr>
              <w:pStyle w:val="SemEspaamento"/>
              <w:spacing w:line="360" w:lineRule="auto"/>
              <w:jc w:val="both"/>
              <w:rPr>
                <w:bCs/>
              </w:rPr>
            </w:pPr>
            <w:r w:rsidRPr="006047FB">
              <w:rPr>
                <w:bCs/>
              </w:rPr>
              <w:t>b) Um Guitarrista;</w:t>
            </w:r>
          </w:p>
          <w:p w14:paraId="60D836F0" w14:textId="77777777" w:rsidR="005643C4" w:rsidRPr="006047FB" w:rsidRDefault="005643C4" w:rsidP="005643C4">
            <w:pPr>
              <w:pStyle w:val="SemEspaamento"/>
              <w:spacing w:line="360" w:lineRule="auto"/>
              <w:jc w:val="both"/>
              <w:rPr>
                <w:bCs/>
              </w:rPr>
            </w:pPr>
            <w:r w:rsidRPr="006047FB">
              <w:rPr>
                <w:bCs/>
              </w:rPr>
              <w:t>c) Um Baixista;</w:t>
            </w:r>
          </w:p>
          <w:p w14:paraId="61C07578" w14:textId="77777777" w:rsidR="005643C4" w:rsidRPr="006047FB" w:rsidRDefault="005643C4" w:rsidP="005643C4">
            <w:pPr>
              <w:pStyle w:val="SemEspaamento"/>
              <w:spacing w:line="360" w:lineRule="auto"/>
              <w:jc w:val="both"/>
              <w:rPr>
                <w:bCs/>
              </w:rPr>
            </w:pPr>
            <w:r w:rsidRPr="006047FB">
              <w:rPr>
                <w:bCs/>
              </w:rPr>
              <w:t>d) Um Baterista;</w:t>
            </w:r>
          </w:p>
          <w:p w14:paraId="2F676618" w14:textId="77777777" w:rsidR="005643C4" w:rsidRPr="006047FB" w:rsidRDefault="005643C4" w:rsidP="005643C4">
            <w:pPr>
              <w:pStyle w:val="SemEspaamento"/>
              <w:spacing w:line="360" w:lineRule="auto"/>
              <w:jc w:val="both"/>
              <w:rPr>
                <w:bCs/>
              </w:rPr>
            </w:pPr>
            <w:r w:rsidRPr="006047FB">
              <w:rPr>
                <w:bCs/>
              </w:rPr>
              <w:t>e) Um Tecladista;</w:t>
            </w:r>
          </w:p>
          <w:p w14:paraId="2CC476F8" w14:textId="77777777" w:rsidR="005643C4" w:rsidRPr="006047FB" w:rsidRDefault="005643C4" w:rsidP="005643C4">
            <w:pPr>
              <w:pStyle w:val="SemEspaamento"/>
              <w:spacing w:line="360" w:lineRule="auto"/>
              <w:jc w:val="both"/>
              <w:rPr>
                <w:bCs/>
              </w:rPr>
            </w:pPr>
            <w:r w:rsidRPr="006047FB">
              <w:rPr>
                <w:bCs/>
              </w:rPr>
              <w:t>f)  Um Acordeom;</w:t>
            </w:r>
          </w:p>
          <w:p w14:paraId="0814D02E" w14:textId="77777777" w:rsidR="005643C4" w:rsidRPr="006047FB" w:rsidRDefault="005643C4" w:rsidP="005643C4">
            <w:pPr>
              <w:pStyle w:val="SemEspaamento"/>
              <w:spacing w:line="360" w:lineRule="auto"/>
              <w:jc w:val="both"/>
              <w:rPr>
                <w:bCs/>
              </w:rPr>
            </w:pPr>
            <w:r w:rsidRPr="006047FB">
              <w:rPr>
                <w:bCs/>
              </w:rPr>
              <w:t>g) Um Violão;</w:t>
            </w:r>
          </w:p>
          <w:p w14:paraId="21831E26" w14:textId="77777777" w:rsidR="005643C4" w:rsidRPr="006047FB" w:rsidRDefault="005643C4" w:rsidP="005643C4">
            <w:pPr>
              <w:pStyle w:val="SemEspaamento"/>
              <w:spacing w:line="360" w:lineRule="auto"/>
              <w:jc w:val="both"/>
              <w:rPr>
                <w:bCs/>
              </w:rPr>
            </w:pPr>
            <w:r w:rsidRPr="006047FB">
              <w:rPr>
                <w:bCs/>
              </w:rPr>
              <w:t xml:space="preserve">h) Um saxofonista </w:t>
            </w:r>
          </w:p>
          <w:p w14:paraId="3E285C70" w14:textId="77777777" w:rsidR="005643C4" w:rsidRPr="006047FB" w:rsidRDefault="005643C4" w:rsidP="005643C4">
            <w:pPr>
              <w:pStyle w:val="SemEspaamento"/>
              <w:spacing w:line="360" w:lineRule="auto"/>
              <w:jc w:val="both"/>
              <w:rPr>
                <w:bCs/>
              </w:rPr>
            </w:pPr>
            <w:r w:rsidRPr="006047FB">
              <w:rPr>
                <w:bCs/>
              </w:rPr>
              <w:t xml:space="preserve">i)  Um percussionista </w:t>
            </w:r>
          </w:p>
          <w:p w14:paraId="2D6F1D37" w14:textId="77777777" w:rsidR="005643C4" w:rsidRPr="006047FB" w:rsidRDefault="005643C4" w:rsidP="005643C4">
            <w:pPr>
              <w:pStyle w:val="SemEspaamento"/>
              <w:spacing w:line="360" w:lineRule="auto"/>
              <w:jc w:val="both"/>
              <w:rPr>
                <w:bCs/>
              </w:rPr>
            </w:pPr>
            <w:r w:rsidRPr="006047FB">
              <w:rPr>
                <w:bCs/>
              </w:rPr>
              <w:t>j)  Executar satisfatoriamente vários estilos musicais;</w:t>
            </w:r>
          </w:p>
          <w:p w14:paraId="1AC0895F" w14:textId="77777777" w:rsidR="005643C4" w:rsidRPr="006047FB" w:rsidRDefault="005643C4" w:rsidP="005643C4">
            <w:pPr>
              <w:pStyle w:val="SemEspaamento"/>
              <w:spacing w:line="360" w:lineRule="auto"/>
              <w:jc w:val="both"/>
              <w:rPr>
                <w:bCs/>
                <w:u w:val="single"/>
              </w:rPr>
            </w:pPr>
          </w:p>
          <w:p w14:paraId="6762B270" w14:textId="77777777" w:rsidR="005643C4" w:rsidRPr="006047FB" w:rsidRDefault="005643C4" w:rsidP="005643C4">
            <w:pPr>
              <w:pStyle w:val="SemEspaamento"/>
              <w:spacing w:line="360" w:lineRule="auto"/>
              <w:jc w:val="both"/>
              <w:rPr>
                <w:bCs/>
              </w:rPr>
            </w:pPr>
            <w:r w:rsidRPr="006047FB">
              <w:rPr>
                <w:bCs/>
              </w:rPr>
              <w:t>A banda deve executar satisfatoriamente vários estilos musicais.</w:t>
            </w:r>
          </w:p>
          <w:p w14:paraId="506463FA" w14:textId="77777777" w:rsidR="005643C4" w:rsidRPr="006047FB" w:rsidRDefault="005643C4" w:rsidP="005643C4">
            <w:pPr>
              <w:pStyle w:val="SemEspaamento"/>
              <w:spacing w:line="360" w:lineRule="auto"/>
              <w:jc w:val="both"/>
              <w:rPr>
                <w:bCs/>
              </w:rPr>
            </w:pPr>
          </w:p>
          <w:p w14:paraId="365C603D" w14:textId="77777777" w:rsidR="005643C4" w:rsidRPr="006047FB" w:rsidRDefault="005643C4" w:rsidP="005643C4">
            <w:pPr>
              <w:pStyle w:val="SemEspaamento"/>
              <w:spacing w:line="360" w:lineRule="auto"/>
              <w:jc w:val="both"/>
              <w:rPr>
                <w:b/>
                <w:bCs/>
              </w:rPr>
            </w:pPr>
            <w:r w:rsidRPr="006047FB">
              <w:rPr>
                <w:b/>
                <w:bCs/>
              </w:rPr>
              <w:t>OBSERVAÇÕES:</w:t>
            </w:r>
          </w:p>
          <w:p w14:paraId="10E4C5A7" w14:textId="77777777" w:rsidR="005643C4" w:rsidRPr="006047FB" w:rsidRDefault="005643C4" w:rsidP="005643C4">
            <w:pPr>
              <w:pStyle w:val="SemEspaamento"/>
              <w:spacing w:line="360" w:lineRule="auto"/>
              <w:jc w:val="both"/>
              <w:rPr>
                <w:bCs/>
              </w:rPr>
            </w:pPr>
          </w:p>
          <w:p w14:paraId="337F41B4" w14:textId="77777777" w:rsidR="005643C4" w:rsidRPr="006047FB" w:rsidRDefault="005643C4" w:rsidP="005643C4">
            <w:pPr>
              <w:pStyle w:val="SemEspaamento"/>
              <w:spacing w:line="360" w:lineRule="auto"/>
              <w:jc w:val="both"/>
              <w:rPr>
                <w:bCs/>
              </w:rPr>
            </w:pPr>
            <w:r w:rsidRPr="006047FB">
              <w:rPr>
                <w:bCs/>
              </w:rPr>
              <w:t>No valor ofertado pelo contratado deve estar incluso os tributos incidentes sobre a prestação dos serviços, inclusive o abastecimento do camarim, hospedagem, alimentação, bebidas e transporte para os músicos e demais membros do staff, carga e descarga dos equipamentos e instrumentos. A vigilância dos equipamentos e instrumentos e todas as demais despesas incidentes sobre a prestação do serviço correra por conta da contra</w:t>
            </w:r>
            <w:r>
              <w:rPr>
                <w:bCs/>
              </w:rPr>
              <w:t>ta</w:t>
            </w:r>
            <w:r w:rsidRPr="006047FB">
              <w:rPr>
                <w:bCs/>
              </w:rPr>
              <w:t>da.</w:t>
            </w:r>
          </w:p>
          <w:p w14:paraId="34086C69" w14:textId="77777777" w:rsidR="005643C4" w:rsidRPr="006047FB" w:rsidRDefault="005643C4" w:rsidP="005643C4">
            <w:pPr>
              <w:pStyle w:val="SemEspaamento"/>
              <w:spacing w:line="360" w:lineRule="auto"/>
              <w:jc w:val="both"/>
              <w:rPr>
                <w:bCs/>
              </w:rPr>
            </w:pPr>
          </w:p>
          <w:p w14:paraId="4233BFB4" w14:textId="77777777" w:rsidR="005643C4" w:rsidRPr="006047FB" w:rsidRDefault="005643C4" w:rsidP="005643C4">
            <w:pPr>
              <w:pStyle w:val="SemEspaamento"/>
              <w:spacing w:line="360" w:lineRule="auto"/>
              <w:jc w:val="both"/>
              <w:rPr>
                <w:bCs/>
              </w:rPr>
            </w:pPr>
            <w:r w:rsidRPr="006047FB">
              <w:rPr>
                <w:bCs/>
              </w:rPr>
              <w:t xml:space="preserve">O valor do cachê a ser pago à banda a ser contratada é de NO MÁXIMO </w:t>
            </w:r>
            <w:r w:rsidRPr="006047FB">
              <w:rPr>
                <w:b/>
                <w:bCs/>
              </w:rPr>
              <w:t>R$ 10.066,66 (dez mil, sessenta e seis reais e sessenta e seis centavos).</w:t>
            </w:r>
            <w:r w:rsidRPr="006047FB">
              <w:rPr>
                <w:bCs/>
              </w:rPr>
              <w:t xml:space="preserve"> </w:t>
            </w:r>
          </w:p>
          <w:p w14:paraId="564E21C6" w14:textId="77777777" w:rsidR="005643C4" w:rsidRPr="006047FB" w:rsidRDefault="005643C4" w:rsidP="005643C4">
            <w:pPr>
              <w:pStyle w:val="SemEspaamento"/>
              <w:spacing w:line="360" w:lineRule="auto"/>
              <w:jc w:val="both"/>
              <w:rPr>
                <w:bCs/>
                <w:highlight w:val="yellow"/>
              </w:rPr>
            </w:pPr>
          </w:p>
          <w:p w14:paraId="0E728A6A" w14:textId="77777777" w:rsidR="005643C4" w:rsidRPr="006047FB" w:rsidRDefault="005643C4" w:rsidP="005643C4">
            <w:pPr>
              <w:pStyle w:val="SemEspaamento"/>
              <w:spacing w:line="360" w:lineRule="auto"/>
              <w:jc w:val="both"/>
              <w:rPr>
                <w:bCs/>
              </w:rPr>
            </w:pPr>
            <w:r w:rsidRPr="006047FB">
              <w:rPr>
                <w:bCs/>
              </w:rPr>
              <w:t xml:space="preserve">A cada ordem de serviço a empresa deverá apresentar uma lista de três bandas distintas para </w:t>
            </w:r>
            <w:r w:rsidRPr="006047FB">
              <w:rPr>
                <w:bCs/>
              </w:rPr>
              <w:lastRenderedPageBreak/>
              <w:t xml:space="preserve">que a Secretaria solicitante faça a escolha de acordo com a necessidade do evento.   </w:t>
            </w:r>
          </w:p>
          <w:p w14:paraId="7DF8AB26" w14:textId="5B34C40C" w:rsidR="005643C4" w:rsidRPr="00BB5DBB" w:rsidRDefault="005643C4" w:rsidP="005643C4">
            <w:pPr>
              <w:pStyle w:val="SemEspaamento"/>
              <w:spacing w:line="360" w:lineRule="auto"/>
            </w:pPr>
            <w:r w:rsidRPr="006047FB">
              <w:rPr>
                <w:bCs/>
              </w:rPr>
              <w:t xml:space="preserve">   </w:t>
            </w:r>
          </w:p>
        </w:tc>
        <w:tc>
          <w:tcPr>
            <w:tcW w:w="1418" w:type="dxa"/>
          </w:tcPr>
          <w:p w14:paraId="6E124147" w14:textId="77777777" w:rsidR="008A40D1" w:rsidRDefault="008A40D1" w:rsidP="005643C4">
            <w:pPr>
              <w:pStyle w:val="SemEspaamento"/>
              <w:spacing w:line="360" w:lineRule="auto"/>
            </w:pPr>
          </w:p>
          <w:p w14:paraId="57469B33" w14:textId="77777777" w:rsidR="008A40D1" w:rsidRDefault="008A40D1" w:rsidP="005643C4">
            <w:pPr>
              <w:pStyle w:val="SemEspaamento"/>
              <w:spacing w:line="360" w:lineRule="auto"/>
            </w:pPr>
          </w:p>
          <w:p w14:paraId="484A7EE1" w14:textId="77777777" w:rsidR="008A40D1" w:rsidRDefault="008A40D1" w:rsidP="005643C4">
            <w:pPr>
              <w:pStyle w:val="SemEspaamento"/>
              <w:spacing w:line="360" w:lineRule="auto"/>
            </w:pPr>
          </w:p>
          <w:p w14:paraId="2A41617B" w14:textId="77777777" w:rsidR="008A40D1" w:rsidRDefault="008A40D1" w:rsidP="005643C4">
            <w:pPr>
              <w:pStyle w:val="SemEspaamento"/>
              <w:spacing w:line="360" w:lineRule="auto"/>
            </w:pPr>
          </w:p>
          <w:p w14:paraId="66DBE87E" w14:textId="77777777" w:rsidR="008A40D1" w:rsidRDefault="008A40D1" w:rsidP="005643C4">
            <w:pPr>
              <w:pStyle w:val="SemEspaamento"/>
              <w:spacing w:line="360" w:lineRule="auto"/>
            </w:pPr>
          </w:p>
          <w:p w14:paraId="65047A2A" w14:textId="77777777" w:rsidR="008A40D1" w:rsidRDefault="008A40D1" w:rsidP="005643C4">
            <w:pPr>
              <w:pStyle w:val="SemEspaamento"/>
              <w:spacing w:line="360" w:lineRule="auto"/>
            </w:pPr>
          </w:p>
          <w:p w14:paraId="700FA99C" w14:textId="77777777" w:rsidR="008A40D1" w:rsidRDefault="008A40D1" w:rsidP="005643C4">
            <w:pPr>
              <w:pStyle w:val="SemEspaamento"/>
              <w:spacing w:line="360" w:lineRule="auto"/>
            </w:pPr>
          </w:p>
          <w:p w14:paraId="7E998C6E" w14:textId="77777777" w:rsidR="008A40D1" w:rsidRDefault="008A40D1" w:rsidP="005643C4">
            <w:pPr>
              <w:pStyle w:val="SemEspaamento"/>
              <w:spacing w:line="360" w:lineRule="auto"/>
            </w:pPr>
          </w:p>
          <w:p w14:paraId="0E359CE6" w14:textId="77777777" w:rsidR="008A40D1" w:rsidRDefault="008A40D1" w:rsidP="005643C4">
            <w:pPr>
              <w:pStyle w:val="SemEspaamento"/>
              <w:spacing w:line="360" w:lineRule="auto"/>
            </w:pPr>
          </w:p>
          <w:p w14:paraId="1D5A2E1F" w14:textId="77777777" w:rsidR="008A40D1" w:rsidRDefault="008A40D1" w:rsidP="005643C4">
            <w:pPr>
              <w:pStyle w:val="SemEspaamento"/>
              <w:spacing w:line="360" w:lineRule="auto"/>
            </w:pPr>
          </w:p>
          <w:p w14:paraId="7815FA20" w14:textId="77777777" w:rsidR="008A40D1" w:rsidRDefault="008A40D1" w:rsidP="005643C4">
            <w:pPr>
              <w:pStyle w:val="SemEspaamento"/>
              <w:spacing w:line="360" w:lineRule="auto"/>
            </w:pPr>
          </w:p>
          <w:p w14:paraId="1EFA2FEF" w14:textId="77777777" w:rsidR="008A40D1" w:rsidRDefault="008A40D1" w:rsidP="005643C4">
            <w:pPr>
              <w:pStyle w:val="SemEspaamento"/>
              <w:spacing w:line="360" w:lineRule="auto"/>
            </w:pPr>
          </w:p>
          <w:p w14:paraId="48412D55" w14:textId="77777777" w:rsidR="008A40D1" w:rsidRDefault="008A40D1" w:rsidP="005643C4">
            <w:pPr>
              <w:pStyle w:val="SemEspaamento"/>
              <w:spacing w:line="360" w:lineRule="auto"/>
            </w:pPr>
          </w:p>
          <w:p w14:paraId="2D98A672" w14:textId="77777777" w:rsidR="008A40D1" w:rsidRDefault="008A40D1" w:rsidP="005643C4">
            <w:pPr>
              <w:pStyle w:val="SemEspaamento"/>
              <w:spacing w:line="360" w:lineRule="auto"/>
            </w:pPr>
          </w:p>
          <w:p w14:paraId="3EBF04F6" w14:textId="77777777" w:rsidR="008A40D1" w:rsidRDefault="008A40D1" w:rsidP="005643C4">
            <w:pPr>
              <w:pStyle w:val="SemEspaamento"/>
              <w:spacing w:line="360" w:lineRule="auto"/>
            </w:pPr>
          </w:p>
          <w:p w14:paraId="47CACF82" w14:textId="543635E9" w:rsidR="005643C4" w:rsidRPr="00BB5DBB" w:rsidRDefault="008A40D1" w:rsidP="005643C4">
            <w:pPr>
              <w:pStyle w:val="SemEspaamento"/>
              <w:spacing w:line="360" w:lineRule="auto"/>
            </w:pPr>
            <w:r>
              <w:t>2.900,00</w:t>
            </w:r>
          </w:p>
        </w:tc>
        <w:tc>
          <w:tcPr>
            <w:tcW w:w="1417" w:type="dxa"/>
          </w:tcPr>
          <w:p w14:paraId="20738200" w14:textId="77777777" w:rsidR="008A40D1" w:rsidRDefault="008A40D1" w:rsidP="005643C4">
            <w:pPr>
              <w:pStyle w:val="SemEspaamento"/>
              <w:spacing w:line="360" w:lineRule="auto"/>
            </w:pPr>
          </w:p>
          <w:p w14:paraId="1496C95A" w14:textId="77777777" w:rsidR="008A40D1" w:rsidRDefault="008A40D1" w:rsidP="005643C4">
            <w:pPr>
              <w:pStyle w:val="SemEspaamento"/>
              <w:spacing w:line="360" w:lineRule="auto"/>
            </w:pPr>
          </w:p>
          <w:p w14:paraId="4CCA1046" w14:textId="77777777" w:rsidR="008A40D1" w:rsidRDefault="008A40D1" w:rsidP="005643C4">
            <w:pPr>
              <w:pStyle w:val="SemEspaamento"/>
              <w:spacing w:line="360" w:lineRule="auto"/>
            </w:pPr>
          </w:p>
          <w:p w14:paraId="52654E90" w14:textId="77777777" w:rsidR="008A40D1" w:rsidRDefault="008A40D1" w:rsidP="005643C4">
            <w:pPr>
              <w:pStyle w:val="SemEspaamento"/>
              <w:spacing w:line="360" w:lineRule="auto"/>
            </w:pPr>
          </w:p>
          <w:p w14:paraId="45082FCD" w14:textId="77777777" w:rsidR="008A40D1" w:rsidRDefault="008A40D1" w:rsidP="005643C4">
            <w:pPr>
              <w:pStyle w:val="SemEspaamento"/>
              <w:spacing w:line="360" w:lineRule="auto"/>
            </w:pPr>
          </w:p>
          <w:p w14:paraId="3F43108C" w14:textId="77777777" w:rsidR="008A40D1" w:rsidRDefault="008A40D1" w:rsidP="005643C4">
            <w:pPr>
              <w:pStyle w:val="SemEspaamento"/>
              <w:spacing w:line="360" w:lineRule="auto"/>
            </w:pPr>
          </w:p>
          <w:p w14:paraId="1A1C3BCE" w14:textId="77777777" w:rsidR="008A40D1" w:rsidRDefault="008A40D1" w:rsidP="005643C4">
            <w:pPr>
              <w:pStyle w:val="SemEspaamento"/>
              <w:spacing w:line="360" w:lineRule="auto"/>
            </w:pPr>
          </w:p>
          <w:p w14:paraId="5193C63B" w14:textId="77777777" w:rsidR="008A40D1" w:rsidRDefault="008A40D1" w:rsidP="005643C4">
            <w:pPr>
              <w:pStyle w:val="SemEspaamento"/>
              <w:spacing w:line="360" w:lineRule="auto"/>
            </w:pPr>
          </w:p>
          <w:p w14:paraId="09819CF8" w14:textId="77777777" w:rsidR="008A40D1" w:rsidRDefault="008A40D1" w:rsidP="005643C4">
            <w:pPr>
              <w:pStyle w:val="SemEspaamento"/>
              <w:spacing w:line="360" w:lineRule="auto"/>
            </w:pPr>
          </w:p>
          <w:p w14:paraId="6E0EB6EF" w14:textId="77777777" w:rsidR="008A40D1" w:rsidRDefault="008A40D1" w:rsidP="005643C4">
            <w:pPr>
              <w:pStyle w:val="SemEspaamento"/>
              <w:spacing w:line="360" w:lineRule="auto"/>
            </w:pPr>
          </w:p>
          <w:p w14:paraId="46F4DCBE" w14:textId="77777777" w:rsidR="008A40D1" w:rsidRDefault="008A40D1" w:rsidP="005643C4">
            <w:pPr>
              <w:pStyle w:val="SemEspaamento"/>
              <w:spacing w:line="360" w:lineRule="auto"/>
            </w:pPr>
          </w:p>
          <w:p w14:paraId="3D8D8480" w14:textId="77777777" w:rsidR="008A40D1" w:rsidRDefault="008A40D1" w:rsidP="005643C4">
            <w:pPr>
              <w:pStyle w:val="SemEspaamento"/>
              <w:spacing w:line="360" w:lineRule="auto"/>
            </w:pPr>
          </w:p>
          <w:p w14:paraId="7E896949" w14:textId="77777777" w:rsidR="008A40D1" w:rsidRDefault="008A40D1" w:rsidP="005643C4">
            <w:pPr>
              <w:pStyle w:val="SemEspaamento"/>
              <w:spacing w:line="360" w:lineRule="auto"/>
            </w:pPr>
          </w:p>
          <w:p w14:paraId="25479BEB" w14:textId="77777777" w:rsidR="008A40D1" w:rsidRDefault="008A40D1" w:rsidP="005643C4">
            <w:pPr>
              <w:pStyle w:val="SemEspaamento"/>
              <w:spacing w:line="360" w:lineRule="auto"/>
            </w:pPr>
          </w:p>
          <w:p w14:paraId="64DE531E" w14:textId="77777777" w:rsidR="008A40D1" w:rsidRDefault="008A40D1" w:rsidP="005643C4">
            <w:pPr>
              <w:pStyle w:val="SemEspaamento"/>
              <w:spacing w:line="360" w:lineRule="auto"/>
            </w:pPr>
          </w:p>
          <w:p w14:paraId="4A878E0F" w14:textId="40278595" w:rsidR="005643C4" w:rsidRPr="00BB5DBB" w:rsidRDefault="008A40D1" w:rsidP="005643C4">
            <w:pPr>
              <w:pStyle w:val="SemEspaamento"/>
              <w:spacing w:line="360" w:lineRule="auto"/>
            </w:pPr>
            <w:r>
              <w:t>2.900,00</w:t>
            </w:r>
          </w:p>
        </w:tc>
      </w:tr>
      <w:tr w:rsidR="008A40D1" w:rsidRPr="00BB5DBB" w14:paraId="22067EF2" w14:textId="77777777" w:rsidTr="000A0517">
        <w:tc>
          <w:tcPr>
            <w:tcW w:w="851" w:type="dxa"/>
            <w:vAlign w:val="center"/>
          </w:tcPr>
          <w:p w14:paraId="3963067A" w14:textId="77777777" w:rsidR="008A40D1" w:rsidRPr="00BB5DBB" w:rsidRDefault="008A40D1" w:rsidP="008A40D1">
            <w:pPr>
              <w:pStyle w:val="SemEspaamento"/>
              <w:numPr>
                <w:ilvl w:val="0"/>
                <w:numId w:val="25"/>
              </w:numPr>
              <w:spacing w:line="360" w:lineRule="auto"/>
              <w:jc w:val="center"/>
            </w:pPr>
          </w:p>
        </w:tc>
        <w:tc>
          <w:tcPr>
            <w:tcW w:w="992" w:type="dxa"/>
            <w:vAlign w:val="center"/>
          </w:tcPr>
          <w:p w14:paraId="26FC3C28" w14:textId="76FC762A" w:rsidR="008A40D1" w:rsidRPr="00BB5DBB" w:rsidRDefault="008A40D1" w:rsidP="008A40D1">
            <w:pPr>
              <w:pStyle w:val="SemEspaamento"/>
              <w:spacing w:line="360" w:lineRule="auto"/>
              <w:jc w:val="center"/>
              <w:rPr>
                <w:bCs/>
              </w:rPr>
            </w:pPr>
            <w:r>
              <w:rPr>
                <w:bCs/>
              </w:rPr>
              <w:t>1</w:t>
            </w:r>
          </w:p>
        </w:tc>
        <w:tc>
          <w:tcPr>
            <w:tcW w:w="1163" w:type="dxa"/>
            <w:vAlign w:val="center"/>
          </w:tcPr>
          <w:p w14:paraId="359C8919" w14:textId="607D7B52" w:rsidR="008A40D1" w:rsidRPr="00BB5DBB" w:rsidRDefault="008A40D1" w:rsidP="008A40D1">
            <w:pPr>
              <w:pStyle w:val="SemEspaamento"/>
              <w:spacing w:line="360" w:lineRule="auto"/>
              <w:jc w:val="center"/>
              <w:rPr>
                <w:b/>
              </w:rPr>
            </w:pPr>
            <w:r w:rsidRPr="00011D77">
              <w:rPr>
                <w:b/>
                <w:bCs/>
                <w:sz w:val="16"/>
                <w:szCs w:val="16"/>
              </w:rPr>
              <w:t>Serviço</w:t>
            </w:r>
          </w:p>
        </w:tc>
        <w:tc>
          <w:tcPr>
            <w:tcW w:w="3402" w:type="dxa"/>
            <w:shd w:val="clear" w:color="auto" w:fill="auto"/>
          </w:tcPr>
          <w:p w14:paraId="48F0EC2E" w14:textId="77777777" w:rsidR="008A40D1" w:rsidRPr="006047FB" w:rsidRDefault="008A40D1" w:rsidP="008A40D1">
            <w:pPr>
              <w:pStyle w:val="SemEspaamento"/>
              <w:spacing w:line="360" w:lineRule="auto"/>
              <w:jc w:val="both"/>
              <w:rPr>
                <w:bCs/>
                <w:u w:val="single"/>
              </w:rPr>
            </w:pPr>
            <w:r w:rsidRPr="006047FB">
              <w:rPr>
                <w:b/>
                <w:bCs/>
                <w:u w:val="single"/>
              </w:rPr>
              <w:t>Apresentação de show a nível regional com dupla</w:t>
            </w:r>
            <w:r w:rsidRPr="006047FB">
              <w:rPr>
                <w:bCs/>
                <w:u w:val="single"/>
              </w:rPr>
              <w:t xml:space="preserve"> </w:t>
            </w:r>
          </w:p>
          <w:p w14:paraId="5DA1700F" w14:textId="77777777" w:rsidR="008A40D1" w:rsidRPr="006047FB" w:rsidRDefault="008A40D1" w:rsidP="008A40D1">
            <w:pPr>
              <w:pStyle w:val="SemEspaamento"/>
              <w:spacing w:line="360" w:lineRule="auto"/>
              <w:jc w:val="both"/>
              <w:rPr>
                <w:bCs/>
              </w:rPr>
            </w:pPr>
          </w:p>
          <w:p w14:paraId="1554D701" w14:textId="77777777" w:rsidR="008A40D1" w:rsidRPr="006047FB" w:rsidRDefault="008A40D1" w:rsidP="008A40D1">
            <w:pPr>
              <w:pStyle w:val="SemEspaamento"/>
              <w:spacing w:line="360" w:lineRule="auto"/>
              <w:jc w:val="both"/>
              <w:rPr>
                <w:bCs/>
              </w:rPr>
            </w:pPr>
            <w:r w:rsidRPr="006047FB">
              <w:rPr>
                <w:bCs/>
              </w:rPr>
              <w:t xml:space="preserve">Será contratado serviço de show musical com participação de dois ou mais músicos (voz e instrumentos musicais) para realização de </w:t>
            </w:r>
            <w:proofErr w:type="spellStart"/>
            <w:r w:rsidRPr="006047FB">
              <w:rPr>
                <w:bCs/>
              </w:rPr>
              <w:t>show</w:t>
            </w:r>
            <w:proofErr w:type="spellEnd"/>
            <w:r w:rsidRPr="006047FB">
              <w:rPr>
                <w:bCs/>
              </w:rPr>
              <w:t xml:space="preserve">, com repertório variado de acordo com a necessidade do evento. O mesmo deverá se apresentar por um tempo mínimo de 4 horas, com intervalo de quinze minutos para descanso. Os responsáveis deverão estar munidos de instrumentos, cabos e conexões. </w:t>
            </w:r>
          </w:p>
          <w:p w14:paraId="72C8F5E3" w14:textId="77777777" w:rsidR="008A40D1" w:rsidRPr="006047FB" w:rsidRDefault="008A40D1" w:rsidP="008A40D1">
            <w:pPr>
              <w:pStyle w:val="SemEspaamento"/>
              <w:spacing w:line="360" w:lineRule="auto"/>
              <w:jc w:val="both"/>
              <w:rPr>
                <w:bCs/>
                <w:u w:val="single"/>
              </w:rPr>
            </w:pPr>
          </w:p>
          <w:p w14:paraId="228DEBF8" w14:textId="77777777" w:rsidR="008A40D1" w:rsidRPr="006047FB" w:rsidRDefault="008A40D1" w:rsidP="008A40D1">
            <w:pPr>
              <w:pStyle w:val="SemEspaamento"/>
              <w:spacing w:line="360" w:lineRule="auto"/>
              <w:jc w:val="both"/>
              <w:rPr>
                <w:bCs/>
              </w:rPr>
            </w:pPr>
            <w:r w:rsidRPr="006047FB">
              <w:rPr>
                <w:bCs/>
              </w:rPr>
              <w:t>A dupla deverá executar satisfatoriamente vários estilos musicais.</w:t>
            </w:r>
          </w:p>
          <w:p w14:paraId="39A24F27" w14:textId="77777777" w:rsidR="008A40D1" w:rsidRPr="006047FB" w:rsidRDefault="008A40D1" w:rsidP="008A40D1">
            <w:pPr>
              <w:pStyle w:val="SemEspaamento"/>
              <w:spacing w:line="360" w:lineRule="auto"/>
              <w:jc w:val="both"/>
              <w:rPr>
                <w:bCs/>
              </w:rPr>
            </w:pPr>
          </w:p>
          <w:p w14:paraId="22C35EA4" w14:textId="77777777" w:rsidR="008A40D1" w:rsidRPr="006047FB" w:rsidRDefault="008A40D1" w:rsidP="008A40D1">
            <w:pPr>
              <w:pStyle w:val="SemEspaamento"/>
              <w:spacing w:line="360" w:lineRule="auto"/>
              <w:jc w:val="both"/>
              <w:rPr>
                <w:b/>
                <w:bCs/>
              </w:rPr>
            </w:pPr>
            <w:r w:rsidRPr="006047FB">
              <w:rPr>
                <w:b/>
                <w:bCs/>
              </w:rPr>
              <w:t>OBSERVAÇÕES:</w:t>
            </w:r>
          </w:p>
          <w:p w14:paraId="3C127A64" w14:textId="77777777" w:rsidR="008A40D1" w:rsidRPr="006047FB" w:rsidRDefault="008A40D1" w:rsidP="008A40D1">
            <w:pPr>
              <w:pStyle w:val="SemEspaamento"/>
              <w:spacing w:line="360" w:lineRule="auto"/>
              <w:jc w:val="both"/>
              <w:rPr>
                <w:bCs/>
              </w:rPr>
            </w:pPr>
          </w:p>
          <w:p w14:paraId="2BEE2CBD" w14:textId="77777777" w:rsidR="008A40D1" w:rsidRPr="006047FB" w:rsidRDefault="008A40D1" w:rsidP="008A40D1">
            <w:pPr>
              <w:pStyle w:val="SemEspaamento"/>
              <w:spacing w:line="360" w:lineRule="auto"/>
              <w:jc w:val="both"/>
              <w:rPr>
                <w:bCs/>
              </w:rPr>
            </w:pPr>
            <w:r w:rsidRPr="006047FB">
              <w:rPr>
                <w:bCs/>
              </w:rPr>
              <w:t xml:space="preserve">No valor ofertado pelo contratado deve estar incluso os tributos incidentes sobre a prestação dos serviços, inclusive o abastecimento do camarim, </w:t>
            </w:r>
            <w:r w:rsidRPr="006047FB">
              <w:rPr>
                <w:bCs/>
              </w:rPr>
              <w:lastRenderedPageBreak/>
              <w:t>hospedagem, alimentação, bebidas e transporte para os músicos e demais membros do staff, carga e descarga dos equipamentos e instrumentos. A vigilância dos equipamentos e instrumentos e todas as demais despesas incidentes sobre a prestação do serviço correr</w:t>
            </w:r>
            <w:r>
              <w:rPr>
                <w:bCs/>
              </w:rPr>
              <w:t>á</w:t>
            </w:r>
            <w:r w:rsidRPr="006047FB">
              <w:rPr>
                <w:bCs/>
              </w:rPr>
              <w:t xml:space="preserve"> por conta da contra</w:t>
            </w:r>
            <w:r>
              <w:rPr>
                <w:bCs/>
              </w:rPr>
              <w:t>ta</w:t>
            </w:r>
            <w:r w:rsidRPr="006047FB">
              <w:rPr>
                <w:bCs/>
              </w:rPr>
              <w:t>da.</w:t>
            </w:r>
          </w:p>
          <w:p w14:paraId="6B372367" w14:textId="77777777" w:rsidR="008A40D1" w:rsidRPr="006047FB" w:rsidRDefault="008A40D1" w:rsidP="008A40D1">
            <w:pPr>
              <w:pStyle w:val="SemEspaamento"/>
              <w:spacing w:line="360" w:lineRule="auto"/>
              <w:jc w:val="both"/>
              <w:rPr>
                <w:bCs/>
              </w:rPr>
            </w:pPr>
          </w:p>
          <w:p w14:paraId="3D5610F7" w14:textId="77777777" w:rsidR="008A40D1" w:rsidRPr="006047FB" w:rsidRDefault="008A40D1" w:rsidP="008A40D1">
            <w:pPr>
              <w:pStyle w:val="SemEspaamento"/>
              <w:spacing w:line="360" w:lineRule="auto"/>
              <w:jc w:val="both"/>
              <w:rPr>
                <w:bCs/>
              </w:rPr>
            </w:pPr>
            <w:r w:rsidRPr="006047FB">
              <w:rPr>
                <w:bCs/>
              </w:rPr>
              <w:t xml:space="preserve">O valor do cachê a ser pago à banda a ser contratada é de NO MÁXIMO </w:t>
            </w:r>
            <w:r w:rsidRPr="006047FB">
              <w:rPr>
                <w:b/>
                <w:bCs/>
              </w:rPr>
              <w:t xml:space="preserve">R$ 2.606,66 </w:t>
            </w:r>
            <w:r w:rsidRPr="006047FB">
              <w:t>(dois mil, seiscentos e seis reais e sessenta e seis centavos).</w:t>
            </w:r>
          </w:p>
          <w:p w14:paraId="29D5B8F6" w14:textId="77777777" w:rsidR="008A40D1" w:rsidRPr="006047FB" w:rsidRDefault="008A40D1" w:rsidP="008A40D1">
            <w:pPr>
              <w:pStyle w:val="SemEspaamento"/>
              <w:spacing w:line="360" w:lineRule="auto"/>
              <w:jc w:val="both"/>
              <w:rPr>
                <w:bCs/>
              </w:rPr>
            </w:pPr>
            <w:r w:rsidRPr="006047FB">
              <w:rPr>
                <w:bCs/>
              </w:rPr>
              <w:t xml:space="preserve"> </w:t>
            </w:r>
          </w:p>
          <w:p w14:paraId="0725780F" w14:textId="77777777" w:rsidR="008A40D1" w:rsidRPr="006047FB" w:rsidRDefault="008A40D1" w:rsidP="008A40D1">
            <w:pPr>
              <w:pStyle w:val="SemEspaamento"/>
              <w:spacing w:line="360" w:lineRule="auto"/>
              <w:jc w:val="both"/>
              <w:rPr>
                <w:bCs/>
              </w:rPr>
            </w:pPr>
            <w:r w:rsidRPr="006047FB">
              <w:rPr>
                <w:bCs/>
              </w:rPr>
              <w:t>A cada ordem de serviço a empresa deverá apresentar uma lista de três duplas distintas para que a Secretaria solicitante faça a escolha de acordo com a necessidade do evento.</w:t>
            </w:r>
          </w:p>
          <w:p w14:paraId="51445142" w14:textId="437B7DE3" w:rsidR="008A40D1" w:rsidRPr="00BB5DBB" w:rsidRDefault="008A40D1" w:rsidP="008A40D1">
            <w:pPr>
              <w:pStyle w:val="SemEspaamento"/>
              <w:spacing w:line="360" w:lineRule="auto"/>
              <w:jc w:val="both"/>
            </w:pPr>
            <w:r w:rsidRPr="006047FB">
              <w:rPr>
                <w:bCs/>
              </w:rPr>
              <w:t xml:space="preserve">   </w:t>
            </w:r>
          </w:p>
        </w:tc>
        <w:tc>
          <w:tcPr>
            <w:tcW w:w="1418" w:type="dxa"/>
          </w:tcPr>
          <w:p w14:paraId="7227AF95" w14:textId="77777777" w:rsidR="008A40D1" w:rsidRDefault="008A40D1" w:rsidP="008A40D1">
            <w:pPr>
              <w:pStyle w:val="SemEspaamento"/>
              <w:spacing w:line="360" w:lineRule="auto"/>
              <w:jc w:val="both"/>
            </w:pPr>
          </w:p>
          <w:p w14:paraId="3036227E" w14:textId="77777777" w:rsidR="008A40D1" w:rsidRDefault="008A40D1" w:rsidP="008A40D1">
            <w:pPr>
              <w:pStyle w:val="SemEspaamento"/>
              <w:spacing w:line="360" w:lineRule="auto"/>
              <w:jc w:val="both"/>
            </w:pPr>
          </w:p>
          <w:p w14:paraId="5BB471F2" w14:textId="77777777" w:rsidR="008A40D1" w:rsidRDefault="008A40D1" w:rsidP="008A40D1">
            <w:pPr>
              <w:pStyle w:val="SemEspaamento"/>
              <w:spacing w:line="360" w:lineRule="auto"/>
              <w:jc w:val="both"/>
            </w:pPr>
          </w:p>
          <w:p w14:paraId="50881BD5" w14:textId="77777777" w:rsidR="008A40D1" w:rsidRDefault="008A40D1" w:rsidP="008A40D1">
            <w:pPr>
              <w:pStyle w:val="SemEspaamento"/>
              <w:spacing w:line="360" w:lineRule="auto"/>
              <w:jc w:val="both"/>
            </w:pPr>
          </w:p>
          <w:p w14:paraId="7C1AF1BC" w14:textId="77777777" w:rsidR="008A40D1" w:rsidRDefault="008A40D1" w:rsidP="008A40D1">
            <w:pPr>
              <w:pStyle w:val="SemEspaamento"/>
              <w:spacing w:line="360" w:lineRule="auto"/>
              <w:jc w:val="both"/>
            </w:pPr>
          </w:p>
          <w:p w14:paraId="3A57EDBF" w14:textId="77777777" w:rsidR="008A40D1" w:rsidRDefault="008A40D1" w:rsidP="008A40D1">
            <w:pPr>
              <w:pStyle w:val="SemEspaamento"/>
              <w:spacing w:line="360" w:lineRule="auto"/>
              <w:jc w:val="both"/>
            </w:pPr>
          </w:p>
          <w:p w14:paraId="2CC570C1" w14:textId="77777777" w:rsidR="008A40D1" w:rsidRDefault="008A40D1" w:rsidP="008A40D1">
            <w:pPr>
              <w:pStyle w:val="SemEspaamento"/>
              <w:spacing w:line="360" w:lineRule="auto"/>
              <w:jc w:val="both"/>
            </w:pPr>
          </w:p>
          <w:p w14:paraId="2365B073" w14:textId="77777777" w:rsidR="008A40D1" w:rsidRDefault="008A40D1" w:rsidP="008A40D1">
            <w:pPr>
              <w:pStyle w:val="SemEspaamento"/>
              <w:spacing w:line="360" w:lineRule="auto"/>
              <w:jc w:val="both"/>
            </w:pPr>
          </w:p>
          <w:p w14:paraId="16F7D29A" w14:textId="77777777" w:rsidR="008A40D1" w:rsidRDefault="008A40D1" w:rsidP="008A40D1">
            <w:pPr>
              <w:pStyle w:val="SemEspaamento"/>
              <w:spacing w:line="360" w:lineRule="auto"/>
              <w:jc w:val="both"/>
            </w:pPr>
          </w:p>
          <w:p w14:paraId="771E218B" w14:textId="77777777" w:rsidR="008A40D1" w:rsidRDefault="008A40D1" w:rsidP="008A40D1">
            <w:pPr>
              <w:pStyle w:val="SemEspaamento"/>
              <w:spacing w:line="360" w:lineRule="auto"/>
              <w:jc w:val="both"/>
            </w:pPr>
          </w:p>
          <w:p w14:paraId="60C06842" w14:textId="77777777" w:rsidR="008A40D1" w:rsidRDefault="008A40D1" w:rsidP="008A40D1">
            <w:pPr>
              <w:pStyle w:val="SemEspaamento"/>
              <w:spacing w:line="360" w:lineRule="auto"/>
              <w:jc w:val="both"/>
            </w:pPr>
          </w:p>
          <w:p w14:paraId="6F2E0AE5" w14:textId="77777777" w:rsidR="008A40D1" w:rsidRDefault="008A40D1" w:rsidP="008A40D1">
            <w:pPr>
              <w:pStyle w:val="SemEspaamento"/>
              <w:spacing w:line="360" w:lineRule="auto"/>
              <w:jc w:val="both"/>
            </w:pPr>
          </w:p>
          <w:p w14:paraId="3F759FE4" w14:textId="77777777" w:rsidR="008A40D1" w:rsidRDefault="008A40D1" w:rsidP="008A40D1">
            <w:pPr>
              <w:pStyle w:val="SemEspaamento"/>
              <w:spacing w:line="360" w:lineRule="auto"/>
              <w:jc w:val="both"/>
            </w:pPr>
          </w:p>
          <w:p w14:paraId="44EE2E43" w14:textId="5464F0C5" w:rsidR="008A40D1" w:rsidRPr="00BB5DBB" w:rsidRDefault="008A40D1" w:rsidP="008A40D1">
            <w:pPr>
              <w:pStyle w:val="SemEspaamento"/>
              <w:spacing w:line="360" w:lineRule="auto"/>
              <w:jc w:val="both"/>
            </w:pPr>
            <w:r>
              <w:t>1.250,00</w:t>
            </w:r>
          </w:p>
        </w:tc>
        <w:tc>
          <w:tcPr>
            <w:tcW w:w="1417" w:type="dxa"/>
          </w:tcPr>
          <w:p w14:paraId="3F1CED7A" w14:textId="77777777" w:rsidR="008A40D1" w:rsidRDefault="008A40D1" w:rsidP="008A40D1">
            <w:pPr>
              <w:pStyle w:val="SemEspaamento"/>
              <w:spacing w:line="360" w:lineRule="auto"/>
              <w:jc w:val="both"/>
            </w:pPr>
          </w:p>
          <w:p w14:paraId="4F3A4FC8" w14:textId="77777777" w:rsidR="008A40D1" w:rsidRDefault="008A40D1" w:rsidP="008A40D1">
            <w:pPr>
              <w:pStyle w:val="SemEspaamento"/>
              <w:spacing w:line="360" w:lineRule="auto"/>
              <w:jc w:val="both"/>
            </w:pPr>
          </w:p>
          <w:p w14:paraId="09AFAB63" w14:textId="77777777" w:rsidR="008A40D1" w:rsidRDefault="008A40D1" w:rsidP="008A40D1">
            <w:pPr>
              <w:pStyle w:val="SemEspaamento"/>
              <w:spacing w:line="360" w:lineRule="auto"/>
              <w:jc w:val="both"/>
            </w:pPr>
          </w:p>
          <w:p w14:paraId="6AF7305A" w14:textId="77777777" w:rsidR="008A40D1" w:rsidRDefault="008A40D1" w:rsidP="008A40D1">
            <w:pPr>
              <w:pStyle w:val="SemEspaamento"/>
              <w:spacing w:line="360" w:lineRule="auto"/>
              <w:jc w:val="both"/>
            </w:pPr>
          </w:p>
          <w:p w14:paraId="28DB51FF" w14:textId="77777777" w:rsidR="008A40D1" w:rsidRDefault="008A40D1" w:rsidP="008A40D1">
            <w:pPr>
              <w:pStyle w:val="SemEspaamento"/>
              <w:spacing w:line="360" w:lineRule="auto"/>
              <w:jc w:val="both"/>
            </w:pPr>
          </w:p>
          <w:p w14:paraId="7BAA49EA" w14:textId="77777777" w:rsidR="008A40D1" w:rsidRDefault="008A40D1" w:rsidP="008A40D1">
            <w:pPr>
              <w:pStyle w:val="SemEspaamento"/>
              <w:spacing w:line="360" w:lineRule="auto"/>
              <w:jc w:val="both"/>
            </w:pPr>
          </w:p>
          <w:p w14:paraId="6783BD7D" w14:textId="77777777" w:rsidR="008A40D1" w:rsidRDefault="008A40D1" w:rsidP="008A40D1">
            <w:pPr>
              <w:pStyle w:val="SemEspaamento"/>
              <w:spacing w:line="360" w:lineRule="auto"/>
              <w:jc w:val="both"/>
            </w:pPr>
          </w:p>
          <w:p w14:paraId="3301BF46" w14:textId="77777777" w:rsidR="008A40D1" w:rsidRDefault="008A40D1" w:rsidP="008A40D1">
            <w:pPr>
              <w:pStyle w:val="SemEspaamento"/>
              <w:spacing w:line="360" w:lineRule="auto"/>
              <w:jc w:val="both"/>
            </w:pPr>
          </w:p>
          <w:p w14:paraId="40CF5B63" w14:textId="77777777" w:rsidR="008A40D1" w:rsidRDefault="008A40D1" w:rsidP="008A40D1">
            <w:pPr>
              <w:pStyle w:val="SemEspaamento"/>
              <w:spacing w:line="360" w:lineRule="auto"/>
              <w:jc w:val="both"/>
            </w:pPr>
          </w:p>
          <w:p w14:paraId="6B7735EF" w14:textId="77777777" w:rsidR="008A40D1" w:rsidRDefault="008A40D1" w:rsidP="008A40D1">
            <w:pPr>
              <w:pStyle w:val="SemEspaamento"/>
              <w:spacing w:line="360" w:lineRule="auto"/>
              <w:jc w:val="both"/>
            </w:pPr>
          </w:p>
          <w:p w14:paraId="2353A44D" w14:textId="77777777" w:rsidR="008A40D1" w:rsidRDefault="008A40D1" w:rsidP="008A40D1">
            <w:pPr>
              <w:pStyle w:val="SemEspaamento"/>
              <w:spacing w:line="360" w:lineRule="auto"/>
              <w:jc w:val="both"/>
            </w:pPr>
          </w:p>
          <w:p w14:paraId="64CE198B" w14:textId="77777777" w:rsidR="008A40D1" w:rsidRDefault="008A40D1" w:rsidP="008A40D1">
            <w:pPr>
              <w:pStyle w:val="SemEspaamento"/>
              <w:spacing w:line="360" w:lineRule="auto"/>
              <w:jc w:val="both"/>
            </w:pPr>
          </w:p>
          <w:p w14:paraId="6CCC5C43" w14:textId="77777777" w:rsidR="008A40D1" w:rsidRDefault="008A40D1" w:rsidP="008A40D1">
            <w:pPr>
              <w:pStyle w:val="SemEspaamento"/>
              <w:spacing w:line="360" w:lineRule="auto"/>
              <w:jc w:val="both"/>
            </w:pPr>
          </w:p>
          <w:p w14:paraId="00719FA7" w14:textId="51B6CC67" w:rsidR="008A40D1" w:rsidRPr="00BB5DBB" w:rsidRDefault="008A40D1" w:rsidP="008A40D1">
            <w:pPr>
              <w:pStyle w:val="SemEspaamento"/>
              <w:spacing w:line="360" w:lineRule="auto"/>
              <w:jc w:val="both"/>
            </w:pPr>
            <w:r>
              <w:t>1.250,00</w:t>
            </w:r>
          </w:p>
        </w:tc>
      </w:tr>
      <w:tr w:rsidR="008A40D1" w:rsidRPr="00BB5DBB" w14:paraId="174FC424" w14:textId="77777777" w:rsidTr="003C7E2B">
        <w:tc>
          <w:tcPr>
            <w:tcW w:w="7826" w:type="dxa"/>
            <w:gridSpan w:val="5"/>
            <w:vAlign w:val="center"/>
          </w:tcPr>
          <w:p w14:paraId="6C0A5796" w14:textId="1BA6AED0" w:rsidR="008A40D1" w:rsidRPr="00BB5DBB" w:rsidRDefault="008A40D1" w:rsidP="008A40D1">
            <w:pPr>
              <w:pStyle w:val="SemEspaamento"/>
              <w:spacing w:line="360" w:lineRule="auto"/>
              <w:jc w:val="both"/>
            </w:pPr>
            <w:r>
              <w:t xml:space="preserve">                                                               VALOR TOTAL DO CONTRATO R$</w:t>
            </w:r>
          </w:p>
        </w:tc>
        <w:tc>
          <w:tcPr>
            <w:tcW w:w="1417" w:type="dxa"/>
          </w:tcPr>
          <w:p w14:paraId="63CF006A" w14:textId="4390F560" w:rsidR="008A40D1" w:rsidRPr="00BB5DBB" w:rsidRDefault="002B7507" w:rsidP="008A40D1">
            <w:pPr>
              <w:pStyle w:val="SemEspaamento"/>
              <w:spacing w:line="360" w:lineRule="auto"/>
              <w:jc w:val="both"/>
            </w:pPr>
            <w:r>
              <w:t>4.150,00</w:t>
            </w:r>
          </w:p>
        </w:tc>
      </w:tr>
    </w:tbl>
    <w:p w14:paraId="24A7B615" w14:textId="387CC4B6" w:rsidR="002D4A13" w:rsidRPr="00BB5DBB"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CLÁUSULA SEGUNDA – DO REGIME DE </w:t>
      </w:r>
      <w:r w:rsidR="0087473A" w:rsidRPr="00BB5DBB">
        <w:rPr>
          <w:rFonts w:ascii="Times New Roman" w:hAnsi="Times New Roman"/>
          <w:b/>
          <w:sz w:val="24"/>
          <w:szCs w:val="24"/>
        </w:rPr>
        <w:t>EXECUÇÃO</w:t>
      </w:r>
    </w:p>
    <w:p w14:paraId="1A3A9917" w14:textId="77777777" w:rsidR="00643411" w:rsidRPr="00BB5DBB" w:rsidRDefault="00643411" w:rsidP="007322C0">
      <w:pPr>
        <w:pStyle w:val="SemEspaamento"/>
        <w:spacing w:line="360" w:lineRule="auto"/>
        <w:jc w:val="both"/>
        <w:rPr>
          <w:b/>
        </w:rPr>
      </w:pPr>
    </w:p>
    <w:p w14:paraId="550FBFDA" w14:textId="63003B7B" w:rsidR="004F1378" w:rsidRPr="00BB5DBB" w:rsidRDefault="004F1378" w:rsidP="007322C0">
      <w:pPr>
        <w:pStyle w:val="SemEspaamento"/>
        <w:spacing w:line="360" w:lineRule="auto"/>
        <w:jc w:val="both"/>
      </w:pPr>
      <w:r w:rsidRPr="00BB5DBB">
        <w:rPr>
          <w:b/>
        </w:rPr>
        <w:t xml:space="preserve">2.1- </w:t>
      </w:r>
      <w:r w:rsidRPr="00BB5DBB">
        <w:t xml:space="preserve">O presente contrato será executado </w:t>
      </w:r>
      <w:r w:rsidR="00410794" w:rsidRPr="00BB5DBB">
        <w:t xml:space="preserve">de forma </w:t>
      </w:r>
      <w:r w:rsidRPr="00BB5DBB">
        <w:t>parcelad</w:t>
      </w:r>
      <w:r w:rsidR="00410794" w:rsidRPr="00BB5DBB">
        <w:t>a</w:t>
      </w:r>
      <w:r w:rsidRPr="00BB5DBB">
        <w:t>.</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1AF6BB46" w:rsidR="004F1378" w:rsidRPr="00BB5DBB" w:rsidRDefault="004F1378" w:rsidP="007322C0">
      <w:pPr>
        <w:pStyle w:val="SemEspaamento"/>
        <w:spacing w:line="360" w:lineRule="auto"/>
        <w:jc w:val="both"/>
      </w:pPr>
      <w:r w:rsidRPr="00BB5DBB">
        <w:rPr>
          <w:b/>
        </w:rPr>
        <w:t>3.1-</w:t>
      </w:r>
      <w:r w:rsidRPr="00BB5DBB">
        <w:t xml:space="preserve"> O presente contrato é decorrente do </w:t>
      </w:r>
      <w:r w:rsidR="0083103B" w:rsidRPr="00BB5DBB">
        <w:t>P</w:t>
      </w:r>
      <w:r w:rsidR="00ED6506" w:rsidRPr="00BB5DBB">
        <w:t xml:space="preserve">rocedimento </w:t>
      </w:r>
      <w:r w:rsidR="0083103B" w:rsidRPr="00BB5DBB">
        <w:t>L</w:t>
      </w:r>
      <w:r w:rsidR="00ED6506" w:rsidRPr="00BB5DBB">
        <w:t>icitatório</w:t>
      </w:r>
      <w:r w:rsidR="00E5615F" w:rsidRPr="00BB5DBB">
        <w:t xml:space="preserve"> nº </w:t>
      </w:r>
      <w:r w:rsidR="00012356" w:rsidRPr="00BB5DBB">
        <w:t>43/2022</w:t>
      </w:r>
      <w:r w:rsidR="00E5615F" w:rsidRPr="00BB5DBB">
        <w:t>,</w:t>
      </w:r>
      <w:r w:rsidRPr="00BB5DBB">
        <w:t xml:space="preserve"> da mo</w:t>
      </w:r>
      <w:r w:rsidR="0087473A" w:rsidRPr="00BB5DBB">
        <w:t xml:space="preserve">dalidade Pregão Presencial </w:t>
      </w:r>
      <w:r w:rsidR="00B26F5B" w:rsidRPr="00BB5DBB">
        <w:t xml:space="preserve">para Registro de Preços </w:t>
      </w:r>
      <w:r w:rsidR="0087473A" w:rsidRPr="00BB5DBB">
        <w:t xml:space="preserve">nº </w:t>
      </w:r>
      <w:r w:rsidR="00012356" w:rsidRPr="00BB5DBB">
        <w:t>18/2022</w:t>
      </w:r>
      <w:r w:rsidRPr="00BB5DBB">
        <w:t xml:space="preserve"> ao qual se encontra vinculado.</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5787D409" w:rsidR="004F1378" w:rsidRPr="00BB5DBB" w:rsidRDefault="004F1378" w:rsidP="007322C0">
      <w:pPr>
        <w:pStyle w:val="SemEspaamento"/>
        <w:spacing w:line="360" w:lineRule="auto"/>
        <w:jc w:val="both"/>
      </w:pPr>
      <w:r w:rsidRPr="00BB5DBB">
        <w:rPr>
          <w:b/>
        </w:rPr>
        <w:t>5.1-</w:t>
      </w:r>
      <w:r w:rsidRPr="00BB5DBB">
        <w:t xml:space="preserve"> O valor </w:t>
      </w:r>
      <w:r w:rsidR="00AC7AFA" w:rsidRPr="00BB5DBB">
        <w:t xml:space="preserve">global </w:t>
      </w:r>
      <w:r w:rsidRPr="00BB5DBB">
        <w:t xml:space="preserve">do presente contrato é R$ </w:t>
      </w:r>
      <w:r w:rsidR="002B7507">
        <w:t>4.150,00</w:t>
      </w:r>
      <w:r w:rsidR="00AC7AFA" w:rsidRPr="00BB5DBB">
        <w:t xml:space="preserve"> (</w:t>
      </w:r>
      <w:r w:rsidR="002B7507">
        <w:t>quatro mil, cento e cinquenta reais</w:t>
      </w:r>
      <w:r w:rsidR="00AC7AFA" w:rsidRPr="00BB5DBB">
        <w:t>).</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lastRenderedPageBreak/>
        <w:t>6.4.1-</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na</w:t>
      </w:r>
      <w:proofErr w:type="gramEnd"/>
      <w:r w:rsidRPr="00BB5DBB">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44D8085E" w14:textId="54C7BF7A" w:rsidR="00235DF4" w:rsidRPr="00BB5DBB" w:rsidRDefault="00235DF4"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reços 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BB5DBB" w:rsidRDefault="00D25B33" w:rsidP="007322C0">
      <w:pPr>
        <w:pStyle w:val="SemEspaamento"/>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16824F80" w:rsidR="00A51439" w:rsidRPr="00BB5DBB" w:rsidRDefault="004F1378" w:rsidP="00DE0235">
      <w:pPr>
        <w:pStyle w:val="SemEspaamento"/>
        <w:spacing w:line="360" w:lineRule="auto"/>
        <w:jc w:val="both"/>
      </w:pPr>
      <w:r w:rsidRPr="00BB5DBB">
        <w:rPr>
          <w:b/>
        </w:rPr>
        <w:t>8.1-</w:t>
      </w:r>
      <w:r w:rsidRPr="00BB5DBB">
        <w:t xml:space="preserve"> </w:t>
      </w:r>
      <w:r w:rsidR="00A51439" w:rsidRPr="00BB5DBB">
        <w:t>Este contrato vigerá a partir da data de sua assinatura e findará em 31 de dezembro de 202</w:t>
      </w:r>
      <w:r w:rsidR="00BF19B3" w:rsidRPr="00BB5DBB">
        <w:t>2</w:t>
      </w:r>
      <w:r w:rsidR="00A51439" w:rsidRPr="00BB5DBB">
        <w:t>, podendo ter o seu prazo prorrogado</w:t>
      </w:r>
      <w:r w:rsidR="00B70286" w:rsidRPr="00BB5DBB">
        <w:t xml:space="preserve">, </w:t>
      </w:r>
      <w:r w:rsidR="00A51439" w:rsidRPr="00BB5DBB">
        <w:t xml:space="preserve">desde que respeitado o máximo de 12 (doze) meses, a contar da data da Ata de Registro de Preços nº </w:t>
      </w:r>
      <w:r w:rsidR="002B7507">
        <w:t>12</w:t>
      </w:r>
      <w:r w:rsidR="00A51439" w:rsidRPr="00BB5DBB">
        <w:t>/202</w:t>
      </w:r>
      <w:r w:rsidR="00BF19B3" w:rsidRPr="00BB5DBB">
        <w:t>2</w:t>
      </w:r>
      <w:r w:rsidR="00A51439" w:rsidRPr="00BB5DBB">
        <w:t>.</w:t>
      </w:r>
    </w:p>
    <w:p w14:paraId="678A5F87" w14:textId="3D5A5EF9" w:rsidR="00553ED4" w:rsidRPr="00BB5DBB" w:rsidRDefault="00553ED4"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1D73C5EB" w14:textId="77B8898A" w:rsidR="00D53448" w:rsidRPr="00BB5DBB" w:rsidRDefault="00D53448" w:rsidP="00F2298C">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7D7C8B5B" w14:textId="77777777" w:rsidR="00D53448" w:rsidRPr="00BB5DBB" w:rsidRDefault="00D53448" w:rsidP="00D53448">
      <w:pPr>
        <w:spacing w:after="0" w:line="360" w:lineRule="auto"/>
        <w:ind w:firstLine="708"/>
        <w:jc w:val="both"/>
        <w:rPr>
          <w:rFonts w:ascii="Times New Roman" w:hAnsi="Times New Roman"/>
          <w:b/>
          <w:sz w:val="24"/>
          <w:szCs w:val="24"/>
        </w:rPr>
      </w:pP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a</w:t>
      </w:r>
      <w:proofErr w:type="gramEnd"/>
      <w:r w:rsidRPr="00BB5DBB">
        <w:rPr>
          <w:rFonts w:ascii="Times New Roman" w:hAnsi="Times New Roman"/>
          <w:sz w:val="24"/>
          <w:szCs w:val="24"/>
        </w:rPr>
        <w:t xml:space="preserve">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1EA23E0C" w14:textId="77777777" w:rsidR="00BF19B3" w:rsidRPr="00BB5DBB" w:rsidRDefault="00BF19B3" w:rsidP="00BF19B3">
      <w:pPr>
        <w:pStyle w:val="Default"/>
        <w:spacing w:line="360" w:lineRule="auto"/>
        <w:ind w:firstLine="708"/>
        <w:jc w:val="both"/>
        <w:rPr>
          <w:rFonts w:ascii="Times New Roman" w:hAnsi="Times New Roman" w:cs="Times New Roman"/>
          <w:b/>
          <w:bCs/>
          <w:color w:val="0070C0"/>
        </w:rPr>
      </w:pP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4A035426" w14:textId="5CAACA4B"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CC01509" w14:textId="77777777" w:rsidR="00BF19B3" w:rsidRPr="00BB5DBB" w:rsidRDefault="00BF19B3" w:rsidP="00BF19B3">
      <w:pPr>
        <w:pStyle w:val="Default"/>
        <w:spacing w:line="360" w:lineRule="auto"/>
        <w:ind w:firstLine="708"/>
        <w:jc w:val="both"/>
        <w:rPr>
          <w:rFonts w:ascii="Times New Roman" w:hAnsi="Times New Roman" w:cs="Times New Roman"/>
          <w:color w:val="FF0000"/>
        </w:rPr>
      </w:pP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nos locais 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2EE59E04" w14:textId="331EDE42" w:rsidR="0063207B" w:rsidRPr="00BB5DBB" w:rsidRDefault="0063207B" w:rsidP="00EA6D6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39EBD22D"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proofErr w:type="gramStart"/>
      <w:r w:rsidR="005B451E" w:rsidRPr="00BB5DBB">
        <w:rPr>
          <w:rFonts w:ascii="Times New Roman" w:hAnsi="Times New Roman" w:cs="Times New Roman"/>
          <w:bCs/>
          <w:color w:val="auto"/>
        </w:rPr>
        <w:t>efetuar</w:t>
      </w:r>
      <w:proofErr w:type="gramEnd"/>
      <w:r w:rsidR="005B451E" w:rsidRPr="00BB5DBB">
        <w:rPr>
          <w:rFonts w:ascii="Times New Roman" w:hAnsi="Times New Roman" w:cs="Times New Roman"/>
          <w:bCs/>
          <w:color w:val="auto"/>
        </w:rPr>
        <w:t xml:space="preserve">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w:t>
      </w:r>
      <w:proofErr w:type="gramStart"/>
      <w:r w:rsidR="005B451E" w:rsidRPr="00BB5DBB">
        <w:rPr>
          <w:rFonts w:ascii="Times New Roman" w:hAnsi="Times New Roman" w:cs="Times New Roman"/>
          <w:bCs/>
          <w:color w:val="auto"/>
        </w:rPr>
        <w:t>acompanhar e fiscalizar</w:t>
      </w:r>
      <w:proofErr w:type="gramEnd"/>
      <w:r w:rsidR="005B451E" w:rsidRPr="00BB5DBB">
        <w:rPr>
          <w:rFonts w:ascii="Times New Roman" w:hAnsi="Times New Roman" w:cs="Times New Roman"/>
          <w:bCs/>
          <w:color w:val="auto"/>
        </w:rPr>
        <w:t xml:space="preserve">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E1D07DF" w14:textId="2259CEFA" w:rsidR="004F1378" w:rsidRPr="00BB5DBB" w:rsidRDefault="004F1378" w:rsidP="00C914EF">
      <w:pPr>
        <w:spacing w:after="0"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4AC3C80F" w14:textId="77777777" w:rsidR="0036787A" w:rsidRPr="00BB5DBB" w:rsidRDefault="0036787A" w:rsidP="007322C0">
      <w:pPr>
        <w:spacing w:after="0" w:line="360" w:lineRule="auto"/>
        <w:ind w:firstLine="708"/>
        <w:jc w:val="both"/>
        <w:rPr>
          <w:rFonts w:ascii="Times New Roman" w:hAnsi="Times New Roman"/>
          <w:sz w:val="24"/>
          <w:szCs w:val="24"/>
        </w:rPr>
      </w:pP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xml:space="preserve">,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00A21B6D" w:rsidRPr="00BB5DBB">
        <w:rPr>
          <w:rFonts w:ascii="Times New Roman" w:hAnsi="Times New Roman"/>
          <w:sz w:val="24"/>
          <w:szCs w:val="24"/>
        </w:rPr>
        <w:t>prestar</w:t>
      </w:r>
      <w:proofErr w:type="gramEnd"/>
      <w:r w:rsidR="00A21B6D" w:rsidRPr="00BB5DBB">
        <w:rPr>
          <w:rFonts w:ascii="Times New Roman" w:hAnsi="Times New Roman"/>
          <w:sz w:val="24"/>
          <w:szCs w:val="24"/>
        </w:rPr>
        <w:t xml:space="preserve">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w:t>
      </w:r>
      <w:proofErr w:type="gramStart"/>
      <w:r w:rsidRPr="00BB5DBB">
        <w:rPr>
          <w:rFonts w:ascii="Times New Roman" w:hAnsi="Times New Roman"/>
          <w:sz w:val="24"/>
          <w:szCs w:val="24"/>
        </w:rPr>
        <w:t>substituir</w:t>
      </w:r>
      <w:proofErr w:type="gramEnd"/>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w:t>
      </w:r>
      <w:r w:rsidR="00770045" w:rsidRPr="00BB5DBB">
        <w:rPr>
          <w:rFonts w:ascii="Times New Roman" w:hAnsi="Times New Roman"/>
          <w:b/>
          <w:szCs w:val="24"/>
        </w:rPr>
        <w:t>–</w:t>
      </w:r>
      <w:r w:rsidRPr="00BB5DBB">
        <w:rPr>
          <w:rFonts w:ascii="Times New Roman" w:hAnsi="Times New Roman"/>
          <w:b/>
          <w:szCs w:val="24"/>
        </w:rPr>
        <w:t xml:space="preserve"> </w:t>
      </w:r>
      <w:proofErr w:type="gramStart"/>
      <w:r w:rsidRPr="00BB5DBB">
        <w:rPr>
          <w:rFonts w:ascii="Times New Roman" w:hAnsi="Times New Roman"/>
          <w:szCs w:val="24"/>
        </w:rPr>
        <w:t>manter</w:t>
      </w:r>
      <w:proofErr w:type="gramEnd"/>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w:t>
      </w:r>
      <w:proofErr w:type="gramStart"/>
      <w:r w:rsidRPr="00BB5DBB">
        <w:rPr>
          <w:rFonts w:ascii="Times New Roman" w:hAnsi="Times New Roman"/>
          <w:sz w:val="24"/>
          <w:szCs w:val="24"/>
        </w:rPr>
        <w:t>manter</w:t>
      </w:r>
      <w:proofErr w:type="gramEnd"/>
      <w:r w:rsidRPr="00BB5DBB">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w:t>
      </w:r>
      <w:proofErr w:type="gramStart"/>
      <w:r w:rsidRPr="00BB5DBB">
        <w:rPr>
          <w:rFonts w:ascii="Times New Roman" w:hAnsi="Times New Roman"/>
          <w:sz w:val="24"/>
          <w:szCs w:val="24"/>
        </w:rPr>
        <w:t>multa</w:t>
      </w:r>
      <w:proofErr w:type="gramEnd"/>
      <w:r w:rsidRPr="00BB5DBB">
        <w:rPr>
          <w:rFonts w:ascii="Times New Roman" w:hAnsi="Times New Roman"/>
          <w:sz w:val="24"/>
          <w:szCs w:val="24"/>
        </w:rPr>
        <w:t xml:space="preserve">,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6EF49645" w14:textId="77777777" w:rsidR="00420897" w:rsidRPr="00BB5DBB"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003F3ADF" w:rsidRPr="00BB5DBB">
        <w:rPr>
          <w:rFonts w:ascii="Times New Roman" w:hAnsi="Times New Roman"/>
          <w:sz w:val="24"/>
          <w:szCs w:val="24"/>
        </w:rPr>
        <w:t xml:space="preserve"> </w:t>
      </w:r>
      <w:proofErr w:type="gramStart"/>
      <w:r w:rsidR="003F3ADF" w:rsidRPr="00BB5DBB">
        <w:rPr>
          <w:rFonts w:ascii="Times New Roman" w:hAnsi="Times New Roman"/>
          <w:sz w:val="24"/>
          <w:szCs w:val="24"/>
        </w:rPr>
        <w:t>d</w:t>
      </w:r>
      <w:r w:rsidRPr="00BB5DBB">
        <w:rPr>
          <w:rFonts w:ascii="Times New Roman" w:hAnsi="Times New Roman"/>
          <w:sz w:val="24"/>
          <w:szCs w:val="24"/>
        </w:rPr>
        <w:t>eclaração</w:t>
      </w:r>
      <w:proofErr w:type="gramEnd"/>
      <w:r w:rsidRPr="00BB5DBB">
        <w:rPr>
          <w:rFonts w:ascii="Times New Roman" w:hAnsi="Times New Roman"/>
          <w:sz w:val="24"/>
          <w:szCs w:val="24"/>
        </w:rPr>
        <w:t xml:space="preserve">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lastRenderedPageBreak/>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7EE228A3" w14:textId="77777777" w:rsidR="000E256C" w:rsidRPr="00BB5DBB" w:rsidRDefault="000E256C" w:rsidP="007322C0">
      <w:pPr>
        <w:spacing w:after="0" w:line="360" w:lineRule="auto"/>
        <w:jc w:val="both"/>
        <w:rPr>
          <w:rFonts w:ascii="Times New Roman" w:hAnsi="Times New Roman"/>
          <w:b/>
          <w:sz w:val="24"/>
          <w:szCs w:val="24"/>
        </w:rPr>
      </w:pPr>
    </w:p>
    <w:p w14:paraId="61D17479" w14:textId="3068E5C2"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amigável</w:t>
      </w:r>
      <w:proofErr w:type="gramEnd"/>
      <w:r w:rsidRPr="00BB5DBB">
        <w:rPr>
          <w:rFonts w:ascii="Times New Roman" w:hAnsi="Times New Roman" w:cs="Times New Roman"/>
          <w:bCs/>
          <w:color w:val="auto"/>
        </w:rPr>
        <w:t>,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4AC91B0F" w14:textId="274E2FD9" w:rsidR="004F1378" w:rsidRPr="00BB5DBB" w:rsidRDefault="004F1378" w:rsidP="00950CC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w:t>
      </w:r>
      <w:r w:rsidR="002919D8" w:rsidRPr="00BB5DBB">
        <w:rPr>
          <w:rFonts w:ascii="Times New Roman" w:hAnsi="Times New Roman" w:cs="Times New Roman"/>
          <w:b/>
          <w:color w:val="auto"/>
        </w:rPr>
        <w:t>5</w:t>
      </w:r>
      <w:r w:rsidRPr="00BB5DBB">
        <w:rPr>
          <w:rFonts w:ascii="Times New Roman" w:hAnsi="Times New Roman" w:cs="Times New Roman"/>
          <w:b/>
          <w:color w:val="auto"/>
        </w:rPr>
        <w:t>.1-</w:t>
      </w:r>
      <w:r w:rsidRPr="00BB5DBB">
        <w:rPr>
          <w:rFonts w:ascii="Times New Roman" w:hAnsi="Times New Roman" w:cs="Times New Roman"/>
          <w:color w:val="auto"/>
        </w:rPr>
        <w:t xml:space="preserve"> As despesas decorrentes deste certame </w:t>
      </w:r>
      <w:r w:rsidR="001A0256" w:rsidRPr="00BB5DBB">
        <w:rPr>
          <w:rFonts w:ascii="Times New Roman" w:hAnsi="Times New Roman" w:cs="Times New Roman"/>
          <w:color w:val="auto"/>
        </w:rPr>
        <w:t>correrão à conta das seguintes D</w:t>
      </w:r>
      <w:r w:rsidRPr="00BB5DBB">
        <w:rPr>
          <w:rFonts w:ascii="Times New Roman" w:hAnsi="Times New Roman" w:cs="Times New Roman"/>
          <w:color w:val="auto"/>
        </w:rPr>
        <w:t>otações Orçamentárias</w:t>
      </w:r>
      <w:r w:rsidR="001A0256" w:rsidRPr="00BB5DBB">
        <w:rPr>
          <w:rFonts w:ascii="Times New Roman" w:hAnsi="Times New Roman" w:cs="Times New Roman"/>
          <w:color w:val="auto"/>
        </w:rPr>
        <w:t xml:space="preserve"> e Fontes constantes da Lei Orçamentária nº </w:t>
      </w:r>
      <w:r w:rsidR="00CF3938" w:rsidRPr="00BB5DBB">
        <w:rPr>
          <w:rFonts w:ascii="Times New Roman" w:hAnsi="Times New Roman" w:cs="Times New Roman"/>
          <w:color w:val="auto"/>
        </w:rPr>
        <w:t>1.</w:t>
      </w:r>
      <w:r w:rsidR="0038509A" w:rsidRPr="00BB5DBB">
        <w:rPr>
          <w:rFonts w:ascii="Times New Roman" w:hAnsi="Times New Roman" w:cs="Times New Roman"/>
          <w:color w:val="auto"/>
        </w:rPr>
        <w:t>315</w:t>
      </w:r>
      <w:r w:rsidR="00CF3938" w:rsidRPr="00BB5DBB">
        <w:rPr>
          <w:rFonts w:ascii="Times New Roman" w:hAnsi="Times New Roman" w:cs="Times New Roman"/>
          <w:color w:val="auto"/>
        </w:rPr>
        <w:t xml:space="preserve"> de </w:t>
      </w:r>
      <w:r w:rsidR="00BC265A" w:rsidRPr="00BB5DBB">
        <w:rPr>
          <w:rFonts w:ascii="Times New Roman" w:hAnsi="Times New Roman" w:cs="Times New Roman"/>
          <w:color w:val="auto"/>
        </w:rPr>
        <w:t>24</w:t>
      </w:r>
      <w:r w:rsidR="00CF3938" w:rsidRPr="00BB5DBB">
        <w:rPr>
          <w:rFonts w:ascii="Times New Roman" w:hAnsi="Times New Roman" w:cs="Times New Roman"/>
          <w:color w:val="auto"/>
        </w:rPr>
        <w:t xml:space="preserve"> de novembro de </w:t>
      </w:r>
      <w:r w:rsidR="00DD076F" w:rsidRPr="00BB5DBB">
        <w:rPr>
          <w:rFonts w:ascii="Times New Roman" w:hAnsi="Times New Roman" w:cs="Times New Roman"/>
          <w:color w:val="auto"/>
        </w:rPr>
        <w:t>202</w:t>
      </w:r>
      <w:r w:rsidR="0038509A" w:rsidRPr="00BB5DBB">
        <w:rPr>
          <w:rFonts w:ascii="Times New Roman" w:hAnsi="Times New Roman" w:cs="Times New Roman"/>
          <w:color w:val="auto"/>
        </w:rPr>
        <w:t>1</w:t>
      </w:r>
      <w:r w:rsidRPr="00BB5DBB">
        <w:rPr>
          <w:rFonts w:ascii="Times New Roman" w:hAnsi="Times New Roman" w:cs="Times New Roman"/>
          <w:color w:val="auto"/>
        </w:rPr>
        <w:t>:</w:t>
      </w:r>
    </w:p>
    <w:p w14:paraId="201FEA8A" w14:textId="77777777" w:rsidR="00CF3938" w:rsidRPr="00BB5DBB" w:rsidRDefault="00CF3938" w:rsidP="005743D9">
      <w:pPr>
        <w:spacing w:after="0" w:line="360" w:lineRule="auto"/>
        <w:ind w:firstLine="708"/>
        <w:jc w:val="both"/>
        <w:rPr>
          <w:rFonts w:ascii="Times New Roman" w:hAnsi="Times New Roman"/>
          <w:sz w:val="24"/>
          <w:szCs w:val="24"/>
        </w:rPr>
      </w:pPr>
    </w:p>
    <w:p w14:paraId="0DCEB78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02.001.000.04.122.0202.2.002 – Homenagens, Festividades e Recepções;</w:t>
      </w:r>
    </w:p>
    <w:p w14:paraId="4E6439AB" w14:textId="77777777" w:rsidR="0038509A" w:rsidRPr="00BB5DBB" w:rsidRDefault="0038509A" w:rsidP="0038509A">
      <w:pPr>
        <w:pStyle w:val="SemEspaamento"/>
        <w:spacing w:line="360" w:lineRule="auto"/>
        <w:ind w:firstLine="709"/>
        <w:jc w:val="both"/>
      </w:pPr>
      <w:r w:rsidRPr="00BB5DBB">
        <w:lastRenderedPageBreak/>
        <w:t>02.004.001.20.606.0221.2.059 – Manutenção das Atividades Agropecuárias;</w:t>
      </w:r>
    </w:p>
    <w:p w14:paraId="76053DB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02.004.001.20.606.0221.2.054 – Manutenção das Festividades Agropecuárias;</w:t>
      </w:r>
    </w:p>
    <w:p w14:paraId="421DAB90" w14:textId="77777777" w:rsidR="0038509A" w:rsidRPr="00BB5DBB" w:rsidRDefault="0038509A" w:rsidP="0038509A">
      <w:pPr>
        <w:pStyle w:val="SemEspaamento"/>
        <w:spacing w:line="360" w:lineRule="auto"/>
        <w:ind w:firstLine="709"/>
        <w:jc w:val="both"/>
      </w:pPr>
      <w:r w:rsidRPr="00BB5DBB">
        <w:t>02.005.000.04.122.0201.2.010 – Manutenção das Atividades Administrativas;</w:t>
      </w:r>
    </w:p>
    <w:p w14:paraId="074B8690"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02.004.002.18.541.0222.2.081 – Implementar Programas de Educação Ambiental;</w:t>
      </w:r>
    </w:p>
    <w:p w14:paraId="7775EE3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02.006.001.13.392.0204.2.017 – Manutenção da Difusão e dos Eventos Culturais;</w:t>
      </w:r>
    </w:p>
    <w:p w14:paraId="0240C51F"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02.007.001.12.365.0206.2.037 – Manutenção do Ensino Infantil (pré-escolar);</w:t>
      </w:r>
    </w:p>
    <w:p w14:paraId="09D6E39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02.007.001.12.365.0206.2.109 – Manutenção do Ensino Infantil Creche;</w:t>
      </w:r>
    </w:p>
    <w:p w14:paraId="13E613F1"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02.007.002.12.361.0211.2.028 – Manutenção do Ensino Fundamental;</w:t>
      </w:r>
    </w:p>
    <w:p w14:paraId="7C97C73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02.007.004.12.367.0238.2.120 – Manutenção do Núcleo de Atendimento Educação Especializada NAEE;</w:t>
      </w:r>
    </w:p>
    <w:p w14:paraId="65C2DFF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02.008.001.10.301.0213.2.040 – Manutenção das Atividades Básicas de Saúde;</w:t>
      </w:r>
    </w:p>
    <w:p w14:paraId="0017BBF7"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02.009.001.08.244.0230.2.073 – Manutenção da Secretaria Municipal de Assistência e Desenvolvimento Social.</w:t>
      </w:r>
    </w:p>
    <w:p w14:paraId="2992980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tab/>
      </w:r>
    </w:p>
    <w:p w14:paraId="1B179E29" w14:textId="579B9309" w:rsidR="00474946" w:rsidRPr="00BB5DBB"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41B4F27" w14:textId="77777777" w:rsidR="009F5075" w:rsidRPr="00BB5DBB" w:rsidRDefault="009F5075" w:rsidP="007322C0">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2FDF8B56"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xml:space="preserve">, a que título </w:t>
      </w:r>
      <w:proofErr w:type="gramStart"/>
      <w:r w:rsidRPr="00BB5DBB">
        <w:rPr>
          <w:rFonts w:ascii="Times New Roman" w:hAnsi="Times New Roman"/>
          <w:sz w:val="24"/>
          <w:szCs w:val="24"/>
        </w:rPr>
        <w:t>for, salvo</w:t>
      </w:r>
      <w:proofErr w:type="gramEnd"/>
      <w:r w:rsidRPr="00BB5DBB">
        <w:rPr>
          <w:rFonts w:ascii="Times New Roman" w:hAnsi="Times New Roman"/>
          <w:sz w:val="24"/>
          <w:szCs w:val="24"/>
        </w:rPr>
        <w:t xml:space="preserve">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5A18D60F" w14:textId="0F54F32D" w:rsidR="00747C78" w:rsidRPr="00BB5DBB" w:rsidRDefault="00414CFF" w:rsidP="00414CFF">
      <w:pPr>
        <w:pStyle w:val="SemEspaamento"/>
        <w:spacing w:line="360" w:lineRule="auto"/>
      </w:pPr>
      <w:r>
        <w:t xml:space="preserve">                                      </w:t>
      </w:r>
      <w:r w:rsidR="001A0256" w:rsidRPr="00BB5DBB">
        <w:t xml:space="preserve">São Brás do Suaçuí, </w:t>
      </w:r>
      <w:r w:rsidR="00194382">
        <w:t>01</w:t>
      </w:r>
      <w:r w:rsidR="001A0256" w:rsidRPr="00BB5DBB">
        <w:t xml:space="preserve">de </w:t>
      </w:r>
      <w:r w:rsidR="00194382">
        <w:t xml:space="preserve">junho </w:t>
      </w:r>
      <w:r w:rsidR="00235DF4" w:rsidRPr="00BB5DBB">
        <w:t xml:space="preserve">de </w:t>
      </w:r>
      <w:r w:rsidR="00DD076F" w:rsidRPr="00BB5DBB">
        <w:t>202</w:t>
      </w:r>
      <w:r w:rsidR="002919D8" w:rsidRPr="00BB5DBB">
        <w:t>2</w:t>
      </w:r>
      <w:r w:rsidR="001A0256" w:rsidRPr="00BB5DBB">
        <w:t>.</w:t>
      </w:r>
    </w:p>
    <w:p w14:paraId="133E970C" w14:textId="03944950" w:rsidR="00EA7133" w:rsidRPr="00BB5DBB" w:rsidRDefault="00EA713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BB5DBB" w14:paraId="33FDE000" w14:textId="77777777" w:rsidTr="00846B7C">
        <w:trPr>
          <w:jc w:val="center"/>
        </w:trPr>
        <w:tc>
          <w:tcPr>
            <w:tcW w:w="4820" w:type="dxa"/>
          </w:tcPr>
          <w:p w14:paraId="5188C173" w14:textId="77777777" w:rsidR="00A93392" w:rsidRDefault="00A93392" w:rsidP="00846B7C">
            <w:pPr>
              <w:spacing w:after="0" w:line="240" w:lineRule="auto"/>
              <w:jc w:val="center"/>
              <w:rPr>
                <w:rFonts w:ascii="Times New Roman" w:hAnsi="Times New Roman"/>
                <w:sz w:val="24"/>
                <w:szCs w:val="24"/>
              </w:rPr>
            </w:pPr>
          </w:p>
          <w:p w14:paraId="63355BBC" w14:textId="5FA17EC2"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__________</w:t>
            </w:r>
            <w:r w:rsidR="00846B7C" w:rsidRPr="00BB5DBB">
              <w:rPr>
                <w:rFonts w:ascii="Times New Roman" w:hAnsi="Times New Roman"/>
                <w:sz w:val="24"/>
                <w:szCs w:val="24"/>
              </w:rPr>
              <w:t>_________</w:t>
            </w:r>
            <w:r w:rsidRPr="00BB5DBB">
              <w:rPr>
                <w:rFonts w:ascii="Times New Roman" w:hAnsi="Times New Roman"/>
                <w:sz w:val="24"/>
                <w:szCs w:val="24"/>
              </w:rPr>
              <w:t>_________________</w:t>
            </w:r>
          </w:p>
          <w:p w14:paraId="110D13DE" w14:textId="77777777"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3DBFD396" w14:textId="74C05634" w:rsidR="00EA7133" w:rsidRPr="00BB5DBB" w:rsidRDefault="00EA7133" w:rsidP="00846B7C">
            <w:pPr>
              <w:spacing w:line="360" w:lineRule="auto"/>
              <w:jc w:val="center"/>
              <w:rPr>
                <w:rFonts w:ascii="Times New Roman" w:hAnsi="Times New Roman"/>
                <w:sz w:val="24"/>
                <w:szCs w:val="24"/>
              </w:rPr>
            </w:pPr>
            <w:r w:rsidRPr="00BB5DBB">
              <w:rPr>
                <w:rFonts w:ascii="Times New Roman" w:hAnsi="Times New Roman"/>
                <w:sz w:val="24"/>
                <w:szCs w:val="24"/>
              </w:rPr>
              <w:t>P</w:t>
            </w:r>
            <w:r w:rsidR="00846B7C" w:rsidRPr="00BB5DBB">
              <w:rPr>
                <w:rFonts w:ascii="Times New Roman" w:hAnsi="Times New Roman"/>
                <w:sz w:val="24"/>
                <w:szCs w:val="24"/>
              </w:rPr>
              <w:t xml:space="preserve">refeito </w:t>
            </w:r>
            <w:r w:rsidRPr="00BB5DBB">
              <w:rPr>
                <w:rFonts w:ascii="Times New Roman" w:hAnsi="Times New Roman"/>
                <w:sz w:val="24"/>
                <w:szCs w:val="24"/>
              </w:rPr>
              <w:t>M</w:t>
            </w:r>
            <w:r w:rsidR="00846B7C" w:rsidRPr="00BB5DBB">
              <w:rPr>
                <w:rFonts w:ascii="Times New Roman" w:hAnsi="Times New Roman"/>
                <w:sz w:val="24"/>
                <w:szCs w:val="24"/>
              </w:rPr>
              <w:t>unicipal</w:t>
            </w:r>
          </w:p>
        </w:tc>
        <w:tc>
          <w:tcPr>
            <w:tcW w:w="5351" w:type="dxa"/>
          </w:tcPr>
          <w:p w14:paraId="68CCE962" w14:textId="77777777" w:rsidR="00A93392" w:rsidRDefault="00EA7133" w:rsidP="00846B7C">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w:t>
            </w:r>
          </w:p>
          <w:p w14:paraId="0324F438" w14:textId="067244FA" w:rsidR="00EA7133" w:rsidRPr="00BB5DBB" w:rsidRDefault="00EA7133" w:rsidP="00846B7C">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43AB4E53" w14:textId="77777777" w:rsidR="00194382" w:rsidRPr="00BB5DBB" w:rsidRDefault="00194382" w:rsidP="00194382">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Baltazar </w:t>
            </w:r>
            <w:proofErr w:type="spellStart"/>
            <w:r>
              <w:rPr>
                <w:rFonts w:ascii="Times New Roman" w:hAnsi="Times New Roman"/>
                <w:b w:val="0"/>
                <w:color w:val="auto"/>
                <w:sz w:val="24"/>
                <w:szCs w:val="24"/>
              </w:rPr>
              <w:t>Junio</w:t>
            </w:r>
            <w:proofErr w:type="spellEnd"/>
            <w:r>
              <w:rPr>
                <w:rFonts w:ascii="Times New Roman" w:hAnsi="Times New Roman"/>
                <w:b w:val="0"/>
                <w:color w:val="auto"/>
                <w:sz w:val="24"/>
                <w:szCs w:val="24"/>
              </w:rPr>
              <w:t xml:space="preserve"> Alves Pereira</w:t>
            </w:r>
          </w:p>
          <w:p w14:paraId="5CB55800" w14:textId="1DE8A1DE" w:rsidR="00EA7133" w:rsidRPr="00BB5DBB" w:rsidRDefault="00194382" w:rsidP="00194382">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Baltazar </w:t>
            </w:r>
            <w:proofErr w:type="spellStart"/>
            <w:r>
              <w:rPr>
                <w:rFonts w:ascii="Times New Roman" w:hAnsi="Times New Roman"/>
                <w:b w:val="0"/>
                <w:color w:val="auto"/>
                <w:sz w:val="24"/>
                <w:szCs w:val="24"/>
              </w:rPr>
              <w:t>Junio</w:t>
            </w:r>
            <w:proofErr w:type="spellEnd"/>
            <w:r>
              <w:rPr>
                <w:rFonts w:ascii="Times New Roman" w:hAnsi="Times New Roman"/>
                <w:b w:val="0"/>
                <w:color w:val="auto"/>
                <w:sz w:val="24"/>
                <w:szCs w:val="24"/>
              </w:rPr>
              <w:t xml:space="preserve"> Alves Pereira &amp; CIA LTDA -ME</w:t>
            </w:r>
          </w:p>
        </w:tc>
      </w:tr>
    </w:tbl>
    <w:p w14:paraId="27549981" w14:textId="77777777" w:rsidR="00414CFF" w:rsidRDefault="00414CFF" w:rsidP="00EA7133">
      <w:pPr>
        <w:spacing w:line="240" w:lineRule="auto"/>
        <w:rPr>
          <w:rFonts w:ascii="Times New Roman" w:hAnsi="Times New Roman"/>
          <w:b/>
          <w:color w:val="000000"/>
          <w:sz w:val="24"/>
          <w:szCs w:val="24"/>
        </w:rPr>
      </w:pPr>
    </w:p>
    <w:p w14:paraId="37CEBBEE" w14:textId="77777777" w:rsidR="00414CFF" w:rsidRDefault="00414CFF" w:rsidP="00EA7133">
      <w:pPr>
        <w:spacing w:line="240" w:lineRule="auto"/>
        <w:rPr>
          <w:rFonts w:ascii="Times New Roman" w:hAnsi="Times New Roman"/>
          <w:b/>
          <w:color w:val="000000"/>
          <w:sz w:val="24"/>
          <w:szCs w:val="24"/>
        </w:rPr>
      </w:pPr>
    </w:p>
    <w:p w14:paraId="22ADC54E" w14:textId="77777777" w:rsidR="00414CFF" w:rsidRDefault="00414CFF" w:rsidP="00EA7133">
      <w:pPr>
        <w:spacing w:line="240" w:lineRule="auto"/>
        <w:rPr>
          <w:rFonts w:ascii="Times New Roman" w:hAnsi="Times New Roman"/>
          <w:b/>
          <w:color w:val="000000"/>
          <w:sz w:val="24"/>
          <w:szCs w:val="24"/>
        </w:rPr>
      </w:pPr>
    </w:p>
    <w:p w14:paraId="386F3705" w14:textId="110C5F39" w:rsidR="00EA7133" w:rsidRPr="00BB5DBB" w:rsidRDefault="00EA7133" w:rsidP="00EA7133">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BB5DBB" w14:paraId="03686883" w14:textId="77777777" w:rsidTr="0027638C">
        <w:tc>
          <w:tcPr>
            <w:tcW w:w="4464" w:type="dxa"/>
          </w:tcPr>
          <w:p w14:paraId="1612ADC4" w14:textId="77777777" w:rsidR="00414CFF" w:rsidRDefault="00414CFF" w:rsidP="00692C34">
            <w:pPr>
              <w:spacing w:after="0" w:line="240" w:lineRule="auto"/>
              <w:jc w:val="both"/>
              <w:rPr>
                <w:rFonts w:ascii="Times New Roman" w:hAnsi="Times New Roman"/>
                <w:color w:val="000000"/>
                <w:sz w:val="24"/>
                <w:szCs w:val="24"/>
              </w:rPr>
            </w:pPr>
          </w:p>
          <w:p w14:paraId="6AD7345D" w14:textId="77777777" w:rsidR="00414CFF" w:rsidRDefault="00414CFF" w:rsidP="00692C34">
            <w:pPr>
              <w:spacing w:after="0" w:line="240" w:lineRule="auto"/>
              <w:jc w:val="both"/>
              <w:rPr>
                <w:rFonts w:ascii="Times New Roman" w:hAnsi="Times New Roman"/>
                <w:color w:val="000000"/>
                <w:sz w:val="24"/>
                <w:szCs w:val="24"/>
              </w:rPr>
            </w:pPr>
          </w:p>
          <w:p w14:paraId="1D9E8320" w14:textId="65A0F4AB"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651920F7" w14:textId="6B914A4B"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590B73">
              <w:rPr>
                <w:rFonts w:ascii="Times New Roman" w:hAnsi="Times New Roman"/>
                <w:color w:val="000000"/>
                <w:sz w:val="24"/>
                <w:szCs w:val="24"/>
              </w:rPr>
              <w:t>Clayton da Silva</w:t>
            </w:r>
          </w:p>
          <w:p w14:paraId="1012825E" w14:textId="1997A41A"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590B73">
              <w:rPr>
                <w:rFonts w:ascii="Times New Roman" w:hAnsi="Times New Roman"/>
                <w:color w:val="000000"/>
                <w:sz w:val="24"/>
                <w:szCs w:val="24"/>
              </w:rPr>
              <w:t>032.233.576-02</w:t>
            </w:r>
          </w:p>
        </w:tc>
        <w:tc>
          <w:tcPr>
            <w:tcW w:w="4464" w:type="dxa"/>
          </w:tcPr>
          <w:p w14:paraId="5B727FF0" w14:textId="77777777" w:rsidR="00A93392" w:rsidRDefault="00A93392" w:rsidP="00692C34">
            <w:pPr>
              <w:spacing w:after="0" w:line="240" w:lineRule="auto"/>
              <w:jc w:val="both"/>
              <w:rPr>
                <w:rFonts w:ascii="Times New Roman" w:hAnsi="Times New Roman"/>
                <w:color w:val="000000"/>
                <w:sz w:val="24"/>
                <w:szCs w:val="24"/>
              </w:rPr>
            </w:pPr>
          </w:p>
          <w:p w14:paraId="501F6639" w14:textId="77777777" w:rsidR="00A93392" w:rsidRDefault="00A93392" w:rsidP="00692C34">
            <w:pPr>
              <w:spacing w:after="0" w:line="240" w:lineRule="auto"/>
              <w:jc w:val="both"/>
              <w:rPr>
                <w:rFonts w:ascii="Times New Roman" w:hAnsi="Times New Roman"/>
                <w:color w:val="000000"/>
                <w:sz w:val="24"/>
                <w:szCs w:val="24"/>
              </w:rPr>
            </w:pPr>
          </w:p>
          <w:p w14:paraId="3120136F" w14:textId="52A2F1B4"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36966783" w14:textId="70B09982"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590B73">
              <w:rPr>
                <w:rFonts w:ascii="Times New Roman" w:hAnsi="Times New Roman"/>
                <w:color w:val="000000"/>
                <w:sz w:val="24"/>
                <w:szCs w:val="24"/>
              </w:rPr>
              <w:t>Antônio Carlos Medeiros da Silva</w:t>
            </w:r>
          </w:p>
          <w:p w14:paraId="430DCC6E" w14:textId="46CF8B7D"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590B73">
              <w:rPr>
                <w:rFonts w:ascii="Times New Roman" w:hAnsi="Times New Roman"/>
                <w:color w:val="000000"/>
                <w:sz w:val="24"/>
                <w:szCs w:val="24"/>
              </w:rPr>
              <w:t>118.058.356-61</w:t>
            </w:r>
          </w:p>
        </w:tc>
      </w:tr>
    </w:tbl>
    <w:p w14:paraId="63B7DAAE" w14:textId="315021B6" w:rsidR="006E09A4" w:rsidRDefault="006E09A4" w:rsidP="00414CFF">
      <w:pPr>
        <w:pStyle w:val="Default"/>
        <w:pBdr>
          <w:bottom w:val="thinThickSmallGap" w:sz="24" w:space="1" w:color="auto"/>
        </w:pBdr>
        <w:spacing w:line="360" w:lineRule="auto"/>
        <w:jc w:val="center"/>
        <w:rPr>
          <w:rFonts w:ascii="Times New Roman" w:hAnsi="Times New Roman"/>
          <w:b/>
          <w:bCs/>
        </w:rPr>
      </w:pPr>
    </w:p>
    <w:sectPr w:rsidR="006E09A4"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A772" w14:textId="77777777" w:rsidR="0059067F" w:rsidRDefault="0059067F" w:rsidP="003D3A5B">
      <w:pPr>
        <w:spacing w:after="0" w:line="240" w:lineRule="auto"/>
      </w:pPr>
      <w:r>
        <w:separator/>
      </w:r>
    </w:p>
  </w:endnote>
  <w:endnote w:type="continuationSeparator" w:id="0">
    <w:p w14:paraId="2FEA5AE5" w14:textId="77777777" w:rsidR="0059067F" w:rsidRDefault="0059067F"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EndPr/>
    <w:sdtContent>
      <w:p w14:paraId="53D4B7B0" w14:textId="6425099B" w:rsidR="006047FB" w:rsidRDefault="006047FB">
        <w:pPr>
          <w:pStyle w:val="Rodap"/>
          <w:jc w:val="right"/>
        </w:pPr>
      </w:p>
      <w:tbl>
        <w:tblPr>
          <w:tblW w:w="8926" w:type="dxa"/>
          <w:tblLook w:val="04A0" w:firstRow="1" w:lastRow="0" w:firstColumn="1" w:lastColumn="0" w:noHBand="0" w:noVBand="1"/>
        </w:tblPr>
        <w:tblGrid>
          <w:gridCol w:w="2762"/>
          <w:gridCol w:w="3045"/>
          <w:gridCol w:w="3119"/>
        </w:tblGrid>
        <w:tr w:rsidR="006047FB" w:rsidRPr="001A3E12" w14:paraId="0B5C01A1" w14:textId="77777777" w:rsidTr="001A3E12">
          <w:trPr>
            <w:trHeight w:val="409"/>
          </w:trPr>
          <w:tc>
            <w:tcPr>
              <w:tcW w:w="5807" w:type="dxa"/>
              <w:gridSpan w:val="2"/>
            </w:tcPr>
            <w:p w14:paraId="611C342B" w14:textId="3BF3C614" w:rsidR="006047FB" w:rsidRPr="001A3E12" w:rsidRDefault="006047FB" w:rsidP="00A74C7A">
              <w:pPr>
                <w:pStyle w:val="Rodap"/>
                <w:jc w:val="center"/>
                <w:rPr>
                  <w:rFonts w:ascii="Times New Roman" w:hAnsi="Times New Roman"/>
                  <w:sz w:val="12"/>
                  <w:szCs w:val="12"/>
                </w:rPr>
              </w:pPr>
            </w:p>
          </w:tc>
          <w:tc>
            <w:tcPr>
              <w:tcW w:w="3119" w:type="dxa"/>
              <w:vMerge w:val="restart"/>
            </w:tcPr>
            <w:p w14:paraId="120A36BB" w14:textId="77777777" w:rsidR="006047FB" w:rsidRPr="001A3E12" w:rsidRDefault="006047FB" w:rsidP="00BA3EB1">
              <w:pPr>
                <w:pStyle w:val="Rodap"/>
                <w:jc w:val="center"/>
                <w:rPr>
                  <w:rFonts w:ascii="Times New Roman" w:hAnsi="Times New Roman"/>
                  <w:sz w:val="12"/>
                  <w:szCs w:val="12"/>
                </w:rPr>
              </w:pPr>
            </w:p>
            <w:p w14:paraId="2CE266FF" w14:textId="77777777" w:rsidR="006047FB" w:rsidRPr="001A3E12" w:rsidRDefault="006047F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6047FB" w:rsidRPr="001A3E12" w:rsidRDefault="006047FB" w:rsidP="00BA3EB1">
              <w:pPr>
                <w:pStyle w:val="Rodap"/>
                <w:jc w:val="center"/>
                <w:rPr>
                  <w:rFonts w:ascii="Times New Roman" w:hAnsi="Times New Roman"/>
                  <w:sz w:val="12"/>
                  <w:szCs w:val="12"/>
                </w:rPr>
              </w:pPr>
            </w:p>
            <w:p w14:paraId="3297E72C" w14:textId="77777777" w:rsidR="006047FB" w:rsidRPr="001A3E12" w:rsidRDefault="006047F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6047FB" w:rsidRPr="001A3E12" w:rsidRDefault="006047F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6047FB" w:rsidRPr="001A3E12" w14:paraId="0D1635DF" w14:textId="77777777" w:rsidTr="001A3E12">
          <w:trPr>
            <w:trHeight w:val="408"/>
          </w:trPr>
          <w:tc>
            <w:tcPr>
              <w:tcW w:w="2762" w:type="dxa"/>
            </w:tcPr>
            <w:p w14:paraId="08F1CC72" w14:textId="5159518A" w:rsidR="006047FB" w:rsidRPr="001A3E12" w:rsidRDefault="000D1596" w:rsidP="00BA3EB1">
              <w:pPr>
                <w:pStyle w:val="Rodap"/>
                <w:jc w:val="center"/>
                <w:rPr>
                  <w:rFonts w:ascii="Times New Roman" w:hAnsi="Times New Roman"/>
                  <w:sz w:val="12"/>
                  <w:szCs w:val="12"/>
                </w:rPr>
              </w:pPr>
              <w:r>
                <w:rPr>
                  <w:rFonts w:ascii="Times New Roman" w:hAnsi="Times New Roman"/>
                  <w:sz w:val="12"/>
                  <w:szCs w:val="12"/>
                </w:rPr>
                <w:t>ANTONIO CARLOS MEDEIROS DA SILVA</w:t>
              </w:r>
            </w:p>
            <w:p w14:paraId="289212F0" w14:textId="40D4E4B5" w:rsidR="006047FB" w:rsidRPr="001A3E12" w:rsidRDefault="000D1596" w:rsidP="001A3E12">
              <w:pPr>
                <w:pStyle w:val="Rodap"/>
                <w:jc w:val="center"/>
                <w:rPr>
                  <w:rFonts w:ascii="Times New Roman" w:hAnsi="Times New Roman"/>
                  <w:sz w:val="12"/>
                  <w:szCs w:val="12"/>
                </w:rPr>
              </w:pPr>
              <w:r>
                <w:rPr>
                  <w:rFonts w:ascii="Times New Roman" w:hAnsi="Times New Roman"/>
                  <w:sz w:val="12"/>
                  <w:szCs w:val="12"/>
                </w:rPr>
                <w:t>SECRETARIA MUNICIPAL DE CULTURA LAZER ESPORTE E TURISMO</w:t>
              </w:r>
            </w:p>
          </w:tc>
          <w:tc>
            <w:tcPr>
              <w:tcW w:w="3045" w:type="dxa"/>
            </w:tcPr>
            <w:p w14:paraId="288D9020" w14:textId="07806F85" w:rsidR="006047FB" w:rsidRDefault="000D1596" w:rsidP="001A3E12">
              <w:pPr>
                <w:pStyle w:val="Rodap"/>
                <w:jc w:val="center"/>
                <w:rPr>
                  <w:rFonts w:ascii="Times New Roman" w:hAnsi="Times New Roman"/>
                  <w:sz w:val="12"/>
                  <w:szCs w:val="12"/>
                </w:rPr>
              </w:pPr>
              <w:r>
                <w:rPr>
                  <w:rFonts w:ascii="Times New Roman" w:hAnsi="Times New Roman"/>
                  <w:sz w:val="12"/>
                  <w:szCs w:val="12"/>
                </w:rPr>
                <w:t>BALTAZAR JUNIO ALVES PEREIRA</w:t>
              </w:r>
            </w:p>
            <w:p w14:paraId="6542F9E3" w14:textId="629969E6" w:rsidR="000D1596" w:rsidRDefault="000D1596" w:rsidP="001A3E12">
              <w:pPr>
                <w:pStyle w:val="Rodap"/>
                <w:jc w:val="center"/>
                <w:rPr>
                  <w:rFonts w:ascii="Times New Roman" w:hAnsi="Times New Roman"/>
                  <w:sz w:val="12"/>
                  <w:szCs w:val="12"/>
                </w:rPr>
              </w:pPr>
              <w:r>
                <w:rPr>
                  <w:rFonts w:ascii="Times New Roman" w:hAnsi="Times New Roman"/>
                  <w:sz w:val="12"/>
                  <w:szCs w:val="12"/>
                </w:rPr>
                <w:t xml:space="preserve">BALTAZAR JUNIO </w:t>
              </w:r>
              <w:r w:rsidR="00414CFF">
                <w:rPr>
                  <w:rFonts w:ascii="Times New Roman" w:hAnsi="Times New Roman"/>
                  <w:sz w:val="12"/>
                  <w:szCs w:val="12"/>
                </w:rPr>
                <w:t>ALVES PEREIRA &amp;</w:t>
              </w:r>
            </w:p>
            <w:p w14:paraId="328091AB" w14:textId="4D4F7CCD" w:rsidR="00414CFF" w:rsidRDefault="00414CFF" w:rsidP="001A3E12">
              <w:pPr>
                <w:pStyle w:val="Rodap"/>
                <w:jc w:val="center"/>
                <w:rPr>
                  <w:rFonts w:ascii="Times New Roman" w:hAnsi="Times New Roman"/>
                  <w:sz w:val="12"/>
                  <w:szCs w:val="12"/>
                </w:rPr>
              </w:pPr>
              <w:r>
                <w:rPr>
                  <w:rFonts w:ascii="Times New Roman" w:hAnsi="Times New Roman"/>
                  <w:sz w:val="12"/>
                  <w:szCs w:val="12"/>
                </w:rPr>
                <w:t>CIA LTDA - ME</w:t>
              </w:r>
            </w:p>
            <w:p w14:paraId="6D82212E" w14:textId="4816AA3C" w:rsidR="000D1596" w:rsidRPr="001A3E12" w:rsidRDefault="000D1596" w:rsidP="001A3E12">
              <w:pPr>
                <w:pStyle w:val="Rodap"/>
                <w:jc w:val="center"/>
                <w:rPr>
                  <w:rFonts w:ascii="Times New Roman" w:hAnsi="Times New Roman"/>
                  <w:sz w:val="12"/>
                  <w:szCs w:val="12"/>
                </w:rPr>
              </w:pPr>
            </w:p>
          </w:tc>
          <w:tc>
            <w:tcPr>
              <w:tcW w:w="3119" w:type="dxa"/>
              <w:vMerge/>
            </w:tcPr>
            <w:p w14:paraId="343FC285" w14:textId="77777777" w:rsidR="006047FB" w:rsidRPr="001A3E12" w:rsidRDefault="006047FB" w:rsidP="00BA3EB1">
              <w:pPr>
                <w:pStyle w:val="Rodap"/>
                <w:jc w:val="center"/>
                <w:rPr>
                  <w:rFonts w:ascii="Times New Roman" w:hAnsi="Times New Roman"/>
                  <w:sz w:val="12"/>
                  <w:szCs w:val="12"/>
                </w:rPr>
              </w:pPr>
            </w:p>
          </w:tc>
        </w:tr>
      </w:tbl>
      <w:p w14:paraId="452E9E79" w14:textId="76308FDA" w:rsidR="006047FB" w:rsidRDefault="006047F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6047FB" w:rsidRDefault="006047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7278" w14:textId="77777777" w:rsidR="0059067F" w:rsidRDefault="0059067F" w:rsidP="003D3A5B">
      <w:pPr>
        <w:spacing w:after="0" w:line="240" w:lineRule="auto"/>
      </w:pPr>
      <w:r>
        <w:separator/>
      </w:r>
    </w:p>
  </w:footnote>
  <w:footnote w:type="continuationSeparator" w:id="0">
    <w:p w14:paraId="0DE3D6B0" w14:textId="77777777" w:rsidR="0059067F" w:rsidRDefault="0059067F"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5E962483" w:rsidR="006047FB" w:rsidRPr="009C416B" w:rsidRDefault="006047F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62472D">
      <w:rPr>
        <w:rFonts w:ascii="Arial" w:hAnsi="Arial" w:cs="Arial"/>
      </w:rPr>
      <w:t xml:space="preserve">  </w:t>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w:t>
    </w:r>
    <w:r w:rsidR="0062472D">
      <w:rPr>
        <w:rFonts w:ascii="Times New Roman" w:hAnsi="Times New Roman"/>
        <w:b/>
        <w:bCs/>
      </w:rPr>
      <w:t xml:space="preserve">               </w:t>
    </w:r>
    <w:r w:rsidRPr="009C416B">
      <w:rPr>
        <w:rFonts w:ascii="Times New Roman" w:hAnsi="Times New Roman"/>
        <w:b/>
        <w:bCs/>
      </w:rP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1312516295">
    <w:abstractNumId w:val="4"/>
  </w:num>
  <w:num w:numId="2" w16cid:durableId="744031872">
    <w:abstractNumId w:val="29"/>
  </w:num>
  <w:num w:numId="3" w16cid:durableId="1570385854">
    <w:abstractNumId w:val="27"/>
  </w:num>
  <w:num w:numId="4" w16cid:durableId="579212375">
    <w:abstractNumId w:val="13"/>
  </w:num>
  <w:num w:numId="5" w16cid:durableId="704908568">
    <w:abstractNumId w:val="21"/>
  </w:num>
  <w:num w:numId="6" w16cid:durableId="2099404698">
    <w:abstractNumId w:val="16"/>
  </w:num>
  <w:num w:numId="7" w16cid:durableId="833179136">
    <w:abstractNumId w:val="20"/>
  </w:num>
  <w:num w:numId="8" w16cid:durableId="2049406398">
    <w:abstractNumId w:val="6"/>
  </w:num>
  <w:num w:numId="9" w16cid:durableId="1547523717">
    <w:abstractNumId w:val="22"/>
  </w:num>
  <w:num w:numId="10" w16cid:durableId="792334280">
    <w:abstractNumId w:val="18"/>
  </w:num>
  <w:num w:numId="11" w16cid:durableId="1059283467">
    <w:abstractNumId w:val="25"/>
  </w:num>
  <w:num w:numId="12" w16cid:durableId="1869374086">
    <w:abstractNumId w:val="9"/>
  </w:num>
  <w:num w:numId="13" w16cid:durableId="1781073071">
    <w:abstractNumId w:val="11"/>
  </w:num>
  <w:num w:numId="14" w16cid:durableId="512720025">
    <w:abstractNumId w:val="10"/>
  </w:num>
  <w:num w:numId="15" w16cid:durableId="1764297035">
    <w:abstractNumId w:val="31"/>
  </w:num>
  <w:num w:numId="16" w16cid:durableId="1071347676">
    <w:abstractNumId w:val="28"/>
  </w:num>
  <w:num w:numId="17" w16cid:durableId="2000503489">
    <w:abstractNumId w:val="32"/>
  </w:num>
  <w:num w:numId="18" w16cid:durableId="1752041538">
    <w:abstractNumId w:val="23"/>
  </w:num>
  <w:num w:numId="19" w16cid:durableId="524952265">
    <w:abstractNumId w:val="26"/>
  </w:num>
  <w:num w:numId="20" w16cid:durableId="912812889">
    <w:abstractNumId w:val="14"/>
  </w:num>
  <w:num w:numId="21" w16cid:durableId="1728336324">
    <w:abstractNumId w:val="19"/>
  </w:num>
  <w:num w:numId="22" w16cid:durableId="663241081">
    <w:abstractNumId w:val="7"/>
  </w:num>
  <w:num w:numId="23" w16cid:durableId="657921798">
    <w:abstractNumId w:val="30"/>
  </w:num>
  <w:num w:numId="24" w16cid:durableId="1158694364">
    <w:abstractNumId w:val="17"/>
  </w:num>
  <w:num w:numId="25" w16cid:durableId="1938100614">
    <w:abstractNumId w:val="12"/>
  </w:num>
  <w:num w:numId="26" w16cid:durableId="1170483776">
    <w:abstractNumId w:val="8"/>
  </w:num>
  <w:num w:numId="27" w16cid:durableId="1086422288">
    <w:abstractNumId w:val="15"/>
  </w:num>
  <w:num w:numId="28" w16cid:durableId="604386013">
    <w:abstractNumId w:val="5"/>
  </w:num>
  <w:num w:numId="29" w16cid:durableId="142745515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94D"/>
    <w:rsid w:val="000248FE"/>
    <w:rsid w:val="00024BED"/>
    <w:rsid w:val="000256F6"/>
    <w:rsid w:val="000271E4"/>
    <w:rsid w:val="00030E8E"/>
    <w:rsid w:val="0003100A"/>
    <w:rsid w:val="00033A01"/>
    <w:rsid w:val="00033B51"/>
    <w:rsid w:val="00034FE7"/>
    <w:rsid w:val="0003515C"/>
    <w:rsid w:val="00036A8D"/>
    <w:rsid w:val="0003711D"/>
    <w:rsid w:val="00037E30"/>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0D62"/>
    <w:rsid w:val="000C33DE"/>
    <w:rsid w:val="000C4A7B"/>
    <w:rsid w:val="000C4C16"/>
    <w:rsid w:val="000C57F8"/>
    <w:rsid w:val="000C5DC3"/>
    <w:rsid w:val="000C6739"/>
    <w:rsid w:val="000C7E3E"/>
    <w:rsid w:val="000D00EA"/>
    <w:rsid w:val="000D075B"/>
    <w:rsid w:val="000D0C7D"/>
    <w:rsid w:val="000D1596"/>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5788"/>
    <w:rsid w:val="00155EBC"/>
    <w:rsid w:val="001567DC"/>
    <w:rsid w:val="00157CC9"/>
    <w:rsid w:val="001611E7"/>
    <w:rsid w:val="001615BC"/>
    <w:rsid w:val="00162870"/>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63E"/>
    <w:rsid w:val="001756CE"/>
    <w:rsid w:val="00176BA3"/>
    <w:rsid w:val="00176F14"/>
    <w:rsid w:val="001774B3"/>
    <w:rsid w:val="00180359"/>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382"/>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4ED2"/>
    <w:rsid w:val="00296286"/>
    <w:rsid w:val="002964B1"/>
    <w:rsid w:val="00296ECD"/>
    <w:rsid w:val="00297C01"/>
    <w:rsid w:val="002A0A9F"/>
    <w:rsid w:val="002A15ED"/>
    <w:rsid w:val="002A1610"/>
    <w:rsid w:val="002A26D7"/>
    <w:rsid w:val="002A2A9E"/>
    <w:rsid w:val="002A4CB1"/>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507"/>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4CFF"/>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6365"/>
    <w:rsid w:val="004A6DD4"/>
    <w:rsid w:val="004B1239"/>
    <w:rsid w:val="004B3334"/>
    <w:rsid w:val="004B3967"/>
    <w:rsid w:val="004B43AF"/>
    <w:rsid w:val="004B66B9"/>
    <w:rsid w:val="004B6D74"/>
    <w:rsid w:val="004B6E09"/>
    <w:rsid w:val="004B70D3"/>
    <w:rsid w:val="004B7A8F"/>
    <w:rsid w:val="004C0E1C"/>
    <w:rsid w:val="004C1470"/>
    <w:rsid w:val="004C2002"/>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3C4"/>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E3C"/>
    <w:rsid w:val="0058599A"/>
    <w:rsid w:val="005874A9"/>
    <w:rsid w:val="00587748"/>
    <w:rsid w:val="0058795A"/>
    <w:rsid w:val="00587DB7"/>
    <w:rsid w:val="00590059"/>
    <w:rsid w:val="0059010A"/>
    <w:rsid w:val="0059064F"/>
    <w:rsid w:val="0059067F"/>
    <w:rsid w:val="00590709"/>
    <w:rsid w:val="00590B73"/>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6CB6"/>
    <w:rsid w:val="005B11A1"/>
    <w:rsid w:val="005B2805"/>
    <w:rsid w:val="005B451E"/>
    <w:rsid w:val="005B53A4"/>
    <w:rsid w:val="005B5CE8"/>
    <w:rsid w:val="005B6E8A"/>
    <w:rsid w:val="005C2B3B"/>
    <w:rsid w:val="005C331D"/>
    <w:rsid w:val="005C3943"/>
    <w:rsid w:val="005C4A09"/>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7FB"/>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2E52"/>
    <w:rsid w:val="0062472D"/>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B3B"/>
    <w:rsid w:val="0075574E"/>
    <w:rsid w:val="007562FE"/>
    <w:rsid w:val="00756B60"/>
    <w:rsid w:val="00757A3F"/>
    <w:rsid w:val="00757CDA"/>
    <w:rsid w:val="00761793"/>
    <w:rsid w:val="0076222F"/>
    <w:rsid w:val="007633A6"/>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3691"/>
    <w:rsid w:val="0085376F"/>
    <w:rsid w:val="00853D92"/>
    <w:rsid w:val="008543DD"/>
    <w:rsid w:val="008544B1"/>
    <w:rsid w:val="00855EBA"/>
    <w:rsid w:val="00855F73"/>
    <w:rsid w:val="00856E56"/>
    <w:rsid w:val="00857195"/>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0D1"/>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521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990"/>
    <w:rsid w:val="00A14A12"/>
    <w:rsid w:val="00A15BA1"/>
    <w:rsid w:val="00A15C3B"/>
    <w:rsid w:val="00A1700D"/>
    <w:rsid w:val="00A20D53"/>
    <w:rsid w:val="00A21B6D"/>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3392"/>
    <w:rsid w:val="00A9624A"/>
    <w:rsid w:val="00A96547"/>
    <w:rsid w:val="00A965B6"/>
    <w:rsid w:val="00A96A60"/>
    <w:rsid w:val="00AA0457"/>
    <w:rsid w:val="00AA1862"/>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B7F11"/>
    <w:rsid w:val="00AC0143"/>
    <w:rsid w:val="00AC13E7"/>
    <w:rsid w:val="00AC23D8"/>
    <w:rsid w:val="00AC242B"/>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6566"/>
    <w:rsid w:val="00B5678B"/>
    <w:rsid w:val="00B57849"/>
    <w:rsid w:val="00B60C81"/>
    <w:rsid w:val="00B60F0D"/>
    <w:rsid w:val="00B61542"/>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2E72"/>
    <w:rsid w:val="00C03C41"/>
    <w:rsid w:val="00C045DF"/>
    <w:rsid w:val="00C04D0E"/>
    <w:rsid w:val="00C070F7"/>
    <w:rsid w:val="00C10781"/>
    <w:rsid w:val="00C1083B"/>
    <w:rsid w:val="00C12960"/>
    <w:rsid w:val="00C13097"/>
    <w:rsid w:val="00C140D6"/>
    <w:rsid w:val="00C15341"/>
    <w:rsid w:val="00C15629"/>
    <w:rsid w:val="00C208E3"/>
    <w:rsid w:val="00C2090E"/>
    <w:rsid w:val="00C21734"/>
    <w:rsid w:val="00C217F4"/>
    <w:rsid w:val="00C22A19"/>
    <w:rsid w:val="00C24471"/>
    <w:rsid w:val="00C256E3"/>
    <w:rsid w:val="00C26C73"/>
    <w:rsid w:val="00C3074B"/>
    <w:rsid w:val="00C31356"/>
    <w:rsid w:val="00C32147"/>
    <w:rsid w:val="00C331B8"/>
    <w:rsid w:val="00C351F6"/>
    <w:rsid w:val="00C36D43"/>
    <w:rsid w:val="00C37866"/>
    <w:rsid w:val="00C4097B"/>
    <w:rsid w:val="00C414D6"/>
    <w:rsid w:val="00C41B49"/>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A7BC4"/>
    <w:rsid w:val="00DB02F2"/>
    <w:rsid w:val="00DB03F8"/>
    <w:rsid w:val="00DB0797"/>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346"/>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88E"/>
    <w:rsid w:val="00F23985"/>
    <w:rsid w:val="00F239B9"/>
    <w:rsid w:val="00F24BC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6F4E"/>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A08"/>
    <w:rsid w:val="00FE1C75"/>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5E9C-64D2-473C-87FA-BDB1E47F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4200</Words>
  <Characters>22685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CP-02</cp:lastModifiedBy>
  <cp:revision>2</cp:revision>
  <cp:lastPrinted>2021-10-14T14:58:00Z</cp:lastPrinted>
  <dcterms:created xsi:type="dcterms:W3CDTF">2022-06-02T13:33:00Z</dcterms:created>
  <dcterms:modified xsi:type="dcterms:W3CDTF">2022-06-02T13:33:00Z</dcterms:modified>
</cp:coreProperties>
</file>